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2850" w:rsidRDefault="00B9073C" w:rsidP="00A62850">
      <w:pPr>
        <w:spacing w:after="0" w:line="240" w:lineRule="auto"/>
        <w:jc w:val="both"/>
        <w:rPr>
          <w:rFonts w:ascii="Garamond" w:eastAsia="Times New Roman" w:hAnsi="Garamond" w:cs="Times New Roman"/>
          <w:b/>
          <w:i/>
          <w:sz w:val="32"/>
          <w:szCs w:val="32"/>
          <w:lang w:eastAsia="it-IT"/>
        </w:rPr>
      </w:pPr>
      <w:bookmarkStart w:id="0" w:name="_GoBack"/>
      <w:bookmarkEnd w:id="0"/>
      <w:r w:rsidRPr="00B9073C">
        <w:rPr>
          <w:rFonts w:ascii="Garamond" w:eastAsia="Times New Roman" w:hAnsi="Garamond" w:cs="Times New Roman"/>
          <w:b/>
          <w:i/>
          <w:sz w:val="32"/>
          <w:szCs w:val="32"/>
          <w:lang w:eastAsia="it-IT"/>
        </w:rPr>
        <w:t>Tra materia e metafora: ponti dell’età contemporanea</w:t>
      </w:r>
    </w:p>
    <w:p w:rsidR="00B9073C" w:rsidRPr="00B9073C" w:rsidRDefault="00B9073C" w:rsidP="00A62850">
      <w:pPr>
        <w:spacing w:after="0" w:line="240" w:lineRule="auto"/>
        <w:jc w:val="both"/>
        <w:rPr>
          <w:rFonts w:ascii="Garamond" w:eastAsia="Times New Roman" w:hAnsi="Garamond" w:cs="Times New Roman"/>
          <w:b/>
          <w:i/>
          <w:sz w:val="32"/>
          <w:szCs w:val="32"/>
          <w:lang w:eastAsia="it-IT"/>
        </w:rPr>
      </w:pPr>
    </w:p>
    <w:p w:rsidR="00AC1D35" w:rsidRDefault="00AC1D35" w:rsidP="00A62850">
      <w:pPr>
        <w:spacing w:after="0" w:line="240" w:lineRule="auto"/>
        <w:jc w:val="both"/>
        <w:rPr>
          <w:rFonts w:ascii="Garamond" w:eastAsia="Times New Roman" w:hAnsi="Garamond" w:cs="Times New Roman"/>
          <w:sz w:val="32"/>
          <w:szCs w:val="32"/>
          <w:lang w:eastAsia="it-IT"/>
        </w:rPr>
      </w:pPr>
      <w:r>
        <w:rPr>
          <w:rFonts w:ascii="Garamond" w:eastAsia="Times New Roman" w:hAnsi="Garamond" w:cs="Times New Roman"/>
          <w:sz w:val="32"/>
          <w:szCs w:val="32"/>
          <w:lang w:eastAsia="it-IT"/>
        </w:rPr>
        <w:t xml:space="preserve">Con una riserva di tempo e dotati di una piccola dose di pazienza si può constatare come i 645 titoli del lemma “ponte” e i 787 del suo plurale, riportati nel sito dell’Sbn al soggettario </w:t>
      </w:r>
      <w:r>
        <w:rPr>
          <w:rStyle w:val="Rimandonotaapidipagina"/>
          <w:rFonts w:ascii="Garamond" w:eastAsia="Times New Roman" w:hAnsi="Garamond" w:cs="Times New Roman"/>
          <w:sz w:val="32"/>
          <w:szCs w:val="32"/>
          <w:lang w:eastAsia="it-IT"/>
        </w:rPr>
        <w:footnoteReference w:id="1"/>
      </w:r>
      <w:r>
        <w:rPr>
          <w:rFonts w:ascii="Garamond" w:eastAsia="Times New Roman" w:hAnsi="Garamond" w:cs="Times New Roman"/>
          <w:sz w:val="32"/>
          <w:szCs w:val="32"/>
          <w:lang w:eastAsia="it-IT"/>
        </w:rPr>
        <w:t xml:space="preserve">, </w:t>
      </w:r>
      <w:r w:rsidR="000E4E76">
        <w:rPr>
          <w:rFonts w:ascii="Garamond" w:eastAsia="Times New Roman" w:hAnsi="Garamond" w:cs="Times New Roman"/>
          <w:sz w:val="32"/>
          <w:szCs w:val="32"/>
          <w:lang w:eastAsia="it-IT"/>
        </w:rPr>
        <w:t>sono ovviamente in larghissima maggioranza</w:t>
      </w:r>
      <w:r>
        <w:rPr>
          <w:rFonts w:ascii="Garamond" w:eastAsia="Times New Roman" w:hAnsi="Garamond" w:cs="Times New Roman"/>
          <w:sz w:val="32"/>
          <w:szCs w:val="32"/>
          <w:lang w:eastAsia="it-IT"/>
        </w:rPr>
        <w:t xml:space="preserve"> relativi agli aspetti architettonici e ingegneristici</w:t>
      </w:r>
      <w:r w:rsidR="000E4E76">
        <w:rPr>
          <w:rFonts w:ascii="Garamond" w:eastAsia="Times New Roman" w:hAnsi="Garamond" w:cs="Times New Roman"/>
          <w:sz w:val="32"/>
          <w:szCs w:val="32"/>
          <w:lang w:eastAsia="it-IT"/>
        </w:rPr>
        <w:t xml:space="preserve">; stupisce però quanto poco la storiografia abbia tenuto in considerazione questo oggetto di studio che, a nostro avviso, non appare affatto privo di rilevanza storica. </w:t>
      </w:r>
      <w:r w:rsidR="00A62850">
        <w:rPr>
          <w:rFonts w:ascii="Garamond" w:eastAsia="Times New Roman" w:hAnsi="Garamond" w:cs="Times New Roman"/>
          <w:sz w:val="32"/>
          <w:szCs w:val="32"/>
          <w:lang w:eastAsia="it-IT"/>
        </w:rPr>
        <w:t xml:space="preserve">Quegli strumenti, sospesi o piantati che siano, appaiono carichi di </w:t>
      </w:r>
      <w:r w:rsidR="000E4E76">
        <w:rPr>
          <w:rFonts w:ascii="Garamond" w:eastAsia="Times New Roman" w:hAnsi="Garamond" w:cs="Times New Roman"/>
          <w:sz w:val="32"/>
          <w:szCs w:val="32"/>
          <w:lang w:eastAsia="it-IT"/>
        </w:rPr>
        <w:t xml:space="preserve">significato </w:t>
      </w:r>
      <w:r w:rsidR="00A62850">
        <w:rPr>
          <w:rFonts w:ascii="Garamond" w:eastAsia="Times New Roman" w:hAnsi="Garamond" w:cs="Times New Roman"/>
          <w:sz w:val="32"/>
          <w:szCs w:val="32"/>
          <w:lang w:eastAsia="it-IT"/>
        </w:rPr>
        <w:t>nell’incontro tra tecnica, simboli, titolazioni, funzioni urbane, stabilimento di contatti tra sponde diverse. La loro stessa vita, sia stata compiuta come tranquilla funzione di passaggio o evochi traumi vissuti a causa della loro distruzione, dei passaggi di gruppi ostili tra loro, di crolli dovuti a disgrazie o a incuria, può assumere un</w:t>
      </w:r>
      <w:r w:rsidR="0061256E">
        <w:rPr>
          <w:rFonts w:ascii="Garamond" w:eastAsia="Times New Roman" w:hAnsi="Garamond" w:cs="Times New Roman"/>
          <w:sz w:val="32"/>
          <w:szCs w:val="32"/>
          <w:lang w:eastAsia="it-IT"/>
        </w:rPr>
        <w:t xml:space="preserve">’assoluta rilevanza </w:t>
      </w:r>
      <w:r w:rsidR="00A62850">
        <w:rPr>
          <w:rFonts w:ascii="Garamond" w:eastAsia="Times New Roman" w:hAnsi="Garamond" w:cs="Times New Roman"/>
          <w:sz w:val="32"/>
          <w:szCs w:val="32"/>
          <w:lang w:eastAsia="it-IT"/>
        </w:rPr>
        <w:t>storic</w:t>
      </w:r>
      <w:r w:rsidR="0061256E">
        <w:rPr>
          <w:rFonts w:ascii="Garamond" w:eastAsia="Times New Roman" w:hAnsi="Garamond" w:cs="Times New Roman"/>
          <w:sz w:val="32"/>
          <w:szCs w:val="32"/>
          <w:lang w:eastAsia="it-IT"/>
        </w:rPr>
        <w:t>a</w:t>
      </w:r>
      <w:r w:rsidR="00A62850">
        <w:rPr>
          <w:rFonts w:ascii="Garamond" w:eastAsia="Times New Roman" w:hAnsi="Garamond" w:cs="Times New Roman"/>
          <w:sz w:val="32"/>
          <w:szCs w:val="32"/>
          <w:lang w:eastAsia="it-IT"/>
        </w:rPr>
        <w:t>.</w:t>
      </w:r>
    </w:p>
    <w:p w:rsidR="00A62850" w:rsidRPr="00AC1D35" w:rsidRDefault="00A62850" w:rsidP="000E4E76">
      <w:pPr>
        <w:spacing w:after="0" w:line="240" w:lineRule="auto"/>
        <w:jc w:val="both"/>
        <w:rPr>
          <w:rFonts w:ascii="Garamond" w:eastAsia="Times New Roman" w:hAnsi="Garamond" w:cs="Times New Roman"/>
          <w:sz w:val="32"/>
          <w:szCs w:val="32"/>
          <w:lang w:eastAsia="it-IT"/>
        </w:rPr>
      </w:pPr>
      <w:r>
        <w:rPr>
          <w:rFonts w:ascii="Garamond" w:eastAsia="Times New Roman" w:hAnsi="Garamond" w:cs="Times New Roman"/>
          <w:sz w:val="32"/>
          <w:szCs w:val="32"/>
          <w:lang w:eastAsia="it-IT"/>
        </w:rPr>
        <w:t>L’incontro pluridisciplinare certamente favorisce l’analisi di un insieme di motivi. Gli aspetti architettonici, la collocazione urbana, la sfida tecnologica contenuta in molti di essi obbliga lo storico a misurarsi con letture anche inconsuete, ma necessarie per comprenderne il progetto</w:t>
      </w:r>
      <w:r w:rsidR="004030AE">
        <w:rPr>
          <w:rFonts w:ascii="Garamond" w:eastAsia="Times New Roman" w:hAnsi="Garamond" w:cs="Times New Roman"/>
          <w:sz w:val="32"/>
          <w:szCs w:val="32"/>
          <w:lang w:eastAsia="it-IT"/>
        </w:rPr>
        <w:t>. Con una frequenza significativa</w:t>
      </w:r>
      <w:r>
        <w:rPr>
          <w:rFonts w:ascii="Garamond" w:eastAsia="Times New Roman" w:hAnsi="Garamond" w:cs="Times New Roman"/>
          <w:sz w:val="32"/>
          <w:szCs w:val="32"/>
          <w:lang w:eastAsia="it-IT"/>
        </w:rPr>
        <w:t xml:space="preserve">, </w:t>
      </w:r>
      <w:r w:rsidR="004030AE">
        <w:rPr>
          <w:rFonts w:ascii="Garamond" w:eastAsia="Times New Roman" w:hAnsi="Garamond" w:cs="Times New Roman"/>
          <w:sz w:val="32"/>
          <w:szCs w:val="32"/>
          <w:lang w:eastAsia="it-IT"/>
        </w:rPr>
        <w:t>all’origine di una edificazione pontile n</w:t>
      </w:r>
      <w:r>
        <w:rPr>
          <w:rFonts w:ascii="Garamond" w:eastAsia="Times New Roman" w:hAnsi="Garamond" w:cs="Times New Roman"/>
          <w:sz w:val="32"/>
          <w:szCs w:val="32"/>
          <w:lang w:eastAsia="it-IT"/>
        </w:rPr>
        <w:t xml:space="preserve">on è neanche celata l’ambizione di rappresentare una comunità, una nazione, una cultura politica, </w:t>
      </w:r>
      <w:r w:rsidR="004030AE">
        <w:rPr>
          <w:rFonts w:ascii="Garamond" w:eastAsia="Times New Roman" w:hAnsi="Garamond" w:cs="Times New Roman"/>
          <w:sz w:val="32"/>
          <w:szCs w:val="32"/>
          <w:lang w:eastAsia="it-IT"/>
        </w:rPr>
        <w:t xml:space="preserve">l’intenzione di </w:t>
      </w:r>
      <w:r>
        <w:rPr>
          <w:rFonts w:ascii="Garamond" w:eastAsia="Times New Roman" w:hAnsi="Garamond" w:cs="Times New Roman"/>
          <w:sz w:val="32"/>
          <w:szCs w:val="32"/>
          <w:lang w:eastAsia="it-IT"/>
        </w:rPr>
        <w:t xml:space="preserve">tracciare un simbolo identitario che permanga nel tempo nello spazio urbano </w:t>
      </w:r>
      <w:r w:rsidR="004030AE">
        <w:rPr>
          <w:rFonts w:ascii="Garamond" w:eastAsia="Times New Roman" w:hAnsi="Garamond" w:cs="Times New Roman"/>
          <w:sz w:val="32"/>
          <w:szCs w:val="32"/>
          <w:lang w:eastAsia="it-IT"/>
        </w:rPr>
        <w:t xml:space="preserve">per costituire una </w:t>
      </w:r>
      <w:r>
        <w:rPr>
          <w:rFonts w:ascii="Garamond" w:eastAsia="Times New Roman" w:hAnsi="Garamond" w:cs="Times New Roman"/>
          <w:sz w:val="32"/>
          <w:szCs w:val="32"/>
          <w:lang w:eastAsia="it-IT"/>
        </w:rPr>
        <w:t>memoria p</w:t>
      </w:r>
      <w:r w:rsidR="004030AE">
        <w:rPr>
          <w:rFonts w:ascii="Garamond" w:eastAsia="Times New Roman" w:hAnsi="Garamond" w:cs="Times New Roman"/>
          <w:sz w:val="32"/>
          <w:szCs w:val="32"/>
          <w:lang w:eastAsia="it-IT"/>
        </w:rPr>
        <w:t>ermanente.</w:t>
      </w:r>
    </w:p>
    <w:p w:rsidR="00E521E3" w:rsidRDefault="007E4B0C" w:rsidP="000E4E76">
      <w:pPr>
        <w:spacing w:after="0" w:line="240" w:lineRule="auto"/>
        <w:jc w:val="both"/>
        <w:rPr>
          <w:rFonts w:ascii="Garamond" w:eastAsia="Times New Roman" w:hAnsi="Garamond" w:cs="Times New Roman"/>
          <w:sz w:val="32"/>
          <w:szCs w:val="32"/>
          <w:lang w:eastAsia="it-IT"/>
        </w:rPr>
      </w:pPr>
      <w:r>
        <w:rPr>
          <w:rFonts w:ascii="Garamond" w:eastAsia="Times New Roman" w:hAnsi="Garamond" w:cs="Times New Roman"/>
          <w:sz w:val="32"/>
          <w:szCs w:val="32"/>
          <w:lang w:eastAsia="it-IT"/>
        </w:rPr>
        <w:t xml:space="preserve">Il progetto che prende corpo nella parte monografica </w:t>
      </w:r>
      <w:r w:rsidR="007A106E" w:rsidRPr="00E56792">
        <w:rPr>
          <w:rFonts w:ascii="Garamond" w:eastAsia="Times New Roman" w:hAnsi="Garamond" w:cs="Times New Roman"/>
          <w:sz w:val="32"/>
          <w:szCs w:val="32"/>
          <w:lang w:eastAsia="it-IT"/>
        </w:rPr>
        <w:t xml:space="preserve">ha un’idea portante: i ponti sono simboli e strumenti al contempo; uniscono e congiungono, mettono in comunicazione, agevolano passaggi di uomini e merci. Suscitano metafore positive, così come i muri ne suscitano di negative; racchiudono il sinonimo di incontro, di pace di affratellamento, così come i muri segnano </w:t>
      </w:r>
      <w:r w:rsidR="002F3CCD">
        <w:rPr>
          <w:rFonts w:ascii="Garamond" w:eastAsia="Times New Roman" w:hAnsi="Garamond" w:cs="Times New Roman"/>
          <w:sz w:val="32"/>
          <w:szCs w:val="32"/>
          <w:lang w:eastAsia="it-IT"/>
        </w:rPr>
        <w:t>divisioni e rifiuto dell’altro. Al di là di questa semplificazione, spesso veritiera ma non sempr</w:t>
      </w:r>
      <w:r w:rsidR="00E521E3">
        <w:rPr>
          <w:rFonts w:ascii="Garamond" w:eastAsia="Times New Roman" w:hAnsi="Garamond" w:cs="Times New Roman"/>
          <w:sz w:val="32"/>
          <w:szCs w:val="32"/>
          <w:lang w:eastAsia="it-IT"/>
        </w:rPr>
        <w:t>e aderente alla realtà, i ponti vantano</w:t>
      </w:r>
      <w:r w:rsidR="002F3CCD">
        <w:rPr>
          <w:rFonts w:ascii="Garamond" w:eastAsia="Times New Roman" w:hAnsi="Garamond" w:cs="Times New Roman"/>
          <w:sz w:val="32"/>
          <w:szCs w:val="32"/>
          <w:lang w:eastAsia="it-IT"/>
        </w:rPr>
        <w:t xml:space="preserve"> un catalogo di metafore e di usi </w:t>
      </w:r>
      <w:r w:rsidR="0061256E">
        <w:rPr>
          <w:rFonts w:ascii="Garamond" w:eastAsia="Times New Roman" w:hAnsi="Garamond" w:cs="Times New Roman"/>
          <w:sz w:val="32"/>
          <w:szCs w:val="32"/>
          <w:lang w:eastAsia="it-IT"/>
        </w:rPr>
        <w:t xml:space="preserve">decisamente vario e che va ben </w:t>
      </w:r>
      <w:r w:rsidR="002F3CCD">
        <w:rPr>
          <w:rFonts w:ascii="Garamond" w:eastAsia="Times New Roman" w:hAnsi="Garamond" w:cs="Times New Roman"/>
          <w:sz w:val="32"/>
          <w:szCs w:val="32"/>
          <w:lang w:eastAsia="it-IT"/>
        </w:rPr>
        <w:t xml:space="preserve">al di </w:t>
      </w:r>
      <w:r w:rsidR="0061256E">
        <w:rPr>
          <w:rFonts w:ascii="Garamond" w:eastAsia="Times New Roman" w:hAnsi="Garamond" w:cs="Times New Roman"/>
          <w:sz w:val="32"/>
          <w:szCs w:val="32"/>
          <w:lang w:eastAsia="it-IT"/>
        </w:rPr>
        <w:t>là della loro concreta funzione</w:t>
      </w:r>
      <w:r w:rsidR="002F3CCD">
        <w:rPr>
          <w:rFonts w:ascii="Garamond" w:eastAsia="Times New Roman" w:hAnsi="Garamond" w:cs="Times New Roman"/>
          <w:sz w:val="32"/>
          <w:szCs w:val="32"/>
          <w:lang w:eastAsia="it-IT"/>
        </w:rPr>
        <w:t xml:space="preserve">. </w:t>
      </w:r>
      <w:r w:rsidR="00482A1D">
        <w:rPr>
          <w:rFonts w:ascii="Garamond" w:eastAsia="Times New Roman" w:hAnsi="Garamond" w:cs="Times New Roman"/>
          <w:sz w:val="32"/>
          <w:szCs w:val="32"/>
          <w:lang w:eastAsia="it-IT"/>
        </w:rPr>
        <w:t xml:space="preserve">Dan Cruickshank </w:t>
      </w:r>
      <w:r w:rsidR="00E521E3">
        <w:rPr>
          <w:rFonts w:ascii="Garamond" w:eastAsia="Times New Roman" w:hAnsi="Garamond" w:cs="Times New Roman"/>
          <w:sz w:val="32"/>
          <w:szCs w:val="32"/>
          <w:lang w:eastAsia="it-IT"/>
        </w:rPr>
        <w:t xml:space="preserve">ha mostrato come tale ricorso alla metafora abbia sempre attraversato la mente dei costruttori, fin dai tempi più antichi </w:t>
      </w:r>
      <w:r w:rsidR="00E521E3">
        <w:rPr>
          <w:rStyle w:val="Rimandonotaapidipagina"/>
          <w:rFonts w:ascii="Garamond" w:eastAsia="Times New Roman" w:hAnsi="Garamond" w:cs="Times New Roman"/>
          <w:sz w:val="32"/>
          <w:szCs w:val="32"/>
          <w:lang w:eastAsia="it-IT"/>
        </w:rPr>
        <w:footnoteReference w:id="2"/>
      </w:r>
      <w:r w:rsidR="00E521E3">
        <w:rPr>
          <w:rFonts w:ascii="Garamond" w:eastAsia="Times New Roman" w:hAnsi="Garamond" w:cs="Times New Roman"/>
          <w:sz w:val="32"/>
          <w:szCs w:val="32"/>
          <w:lang w:eastAsia="it-IT"/>
        </w:rPr>
        <w:t>.</w:t>
      </w:r>
    </w:p>
    <w:p w:rsidR="00FE3200" w:rsidRDefault="00297A20" w:rsidP="000E4E76">
      <w:pPr>
        <w:spacing w:after="0" w:line="240" w:lineRule="auto"/>
        <w:jc w:val="both"/>
        <w:rPr>
          <w:rFonts w:ascii="Garamond" w:eastAsia="Times New Roman" w:hAnsi="Garamond" w:cs="Times New Roman"/>
          <w:sz w:val="32"/>
          <w:szCs w:val="32"/>
          <w:lang w:eastAsia="it-IT"/>
        </w:rPr>
      </w:pPr>
      <w:r>
        <w:rPr>
          <w:rFonts w:ascii="Garamond" w:eastAsia="Times New Roman" w:hAnsi="Garamond" w:cs="Times New Roman"/>
          <w:sz w:val="32"/>
          <w:szCs w:val="32"/>
          <w:lang w:eastAsia="it-IT"/>
        </w:rPr>
        <w:t xml:space="preserve">E se, come sostiene lo stesso autore, il ponte ha ispirato narratori, poeti, pittori </w:t>
      </w:r>
      <w:r>
        <w:rPr>
          <w:rStyle w:val="Rimandonotaapidipagina"/>
          <w:rFonts w:ascii="Garamond" w:eastAsia="Times New Roman" w:hAnsi="Garamond" w:cs="Times New Roman"/>
          <w:sz w:val="32"/>
          <w:szCs w:val="32"/>
          <w:lang w:eastAsia="it-IT"/>
        </w:rPr>
        <w:footnoteReference w:id="3"/>
      </w:r>
      <w:r w:rsidR="00FD7E6E">
        <w:rPr>
          <w:rFonts w:ascii="Garamond" w:eastAsia="Times New Roman" w:hAnsi="Garamond" w:cs="Times New Roman"/>
          <w:sz w:val="32"/>
          <w:szCs w:val="32"/>
          <w:lang w:eastAsia="it-IT"/>
        </w:rPr>
        <w:t>, il lemma è entrato nel linguaggio comune e di molte professioni distanti dalle attività letterarie e artistiche. D</w:t>
      </w:r>
      <w:r w:rsidR="002F3CCD">
        <w:rPr>
          <w:rFonts w:ascii="Garamond" w:eastAsia="Times New Roman" w:hAnsi="Garamond" w:cs="Times New Roman"/>
          <w:sz w:val="32"/>
          <w:szCs w:val="32"/>
          <w:lang w:eastAsia="it-IT"/>
        </w:rPr>
        <w:t>a</w:t>
      </w:r>
      <w:r w:rsidR="00FD7E6E">
        <w:rPr>
          <w:rFonts w:ascii="Garamond" w:eastAsia="Times New Roman" w:hAnsi="Garamond" w:cs="Times New Roman"/>
          <w:sz w:val="32"/>
          <w:szCs w:val="32"/>
          <w:lang w:eastAsia="it-IT"/>
        </w:rPr>
        <w:t xml:space="preserve">i giorni feriali interposti tra </w:t>
      </w:r>
      <w:r w:rsidR="002F3CCD">
        <w:rPr>
          <w:rFonts w:ascii="Garamond" w:eastAsia="Times New Roman" w:hAnsi="Garamond" w:cs="Times New Roman"/>
          <w:sz w:val="32"/>
          <w:szCs w:val="32"/>
          <w:lang w:eastAsia="it-IT"/>
        </w:rPr>
        <w:t>festività</w:t>
      </w:r>
      <w:r w:rsidR="00FD7E6E">
        <w:rPr>
          <w:rFonts w:ascii="Garamond" w:eastAsia="Times New Roman" w:hAnsi="Garamond" w:cs="Times New Roman"/>
          <w:sz w:val="32"/>
          <w:szCs w:val="32"/>
          <w:lang w:eastAsia="it-IT"/>
        </w:rPr>
        <w:t xml:space="preserve"> ravvicinate</w:t>
      </w:r>
      <w:r w:rsidR="002F3CCD">
        <w:rPr>
          <w:rFonts w:ascii="Garamond" w:eastAsia="Times New Roman" w:hAnsi="Garamond" w:cs="Times New Roman"/>
          <w:sz w:val="32"/>
          <w:szCs w:val="32"/>
          <w:lang w:eastAsia="it-IT"/>
        </w:rPr>
        <w:t xml:space="preserve"> </w:t>
      </w:r>
      <w:r w:rsidR="002F3CCD">
        <w:rPr>
          <w:rFonts w:ascii="Garamond" w:eastAsia="Times New Roman" w:hAnsi="Garamond" w:cs="Times New Roman"/>
          <w:sz w:val="32"/>
          <w:szCs w:val="32"/>
          <w:lang w:eastAsia="it-IT"/>
        </w:rPr>
        <w:lastRenderedPageBreak/>
        <w:t>all’ortodonzia</w:t>
      </w:r>
      <w:r w:rsidR="00FD7E6E">
        <w:rPr>
          <w:rFonts w:ascii="Garamond" w:eastAsia="Times New Roman" w:hAnsi="Garamond" w:cs="Times New Roman"/>
          <w:sz w:val="32"/>
          <w:szCs w:val="32"/>
          <w:lang w:eastAsia="it-IT"/>
        </w:rPr>
        <w:t>, dal linguaggio</w:t>
      </w:r>
      <w:r w:rsidR="002F3CCD">
        <w:rPr>
          <w:rFonts w:ascii="Garamond" w:eastAsia="Times New Roman" w:hAnsi="Garamond" w:cs="Times New Roman"/>
          <w:sz w:val="32"/>
          <w:szCs w:val="32"/>
          <w:lang w:eastAsia="it-IT"/>
        </w:rPr>
        <w:t xml:space="preserve"> musica</w:t>
      </w:r>
      <w:r w:rsidR="00FD7E6E">
        <w:rPr>
          <w:rFonts w:ascii="Garamond" w:eastAsia="Times New Roman" w:hAnsi="Garamond" w:cs="Times New Roman"/>
          <w:sz w:val="32"/>
          <w:szCs w:val="32"/>
          <w:lang w:eastAsia="it-IT"/>
        </w:rPr>
        <w:t xml:space="preserve">le all’uso che ne può fare la diplomazia e la politica, dal gioco di carte fino </w:t>
      </w:r>
      <w:r w:rsidR="002F3CCD">
        <w:rPr>
          <w:rFonts w:ascii="Garamond" w:eastAsia="Times New Roman" w:hAnsi="Garamond" w:cs="Times New Roman"/>
          <w:sz w:val="32"/>
          <w:szCs w:val="32"/>
          <w:lang w:eastAsia="it-IT"/>
        </w:rPr>
        <w:t>al significato di un collegamento ideale</w:t>
      </w:r>
      <w:r w:rsidR="00FD7E6E">
        <w:rPr>
          <w:rFonts w:ascii="Garamond" w:eastAsia="Times New Roman" w:hAnsi="Garamond" w:cs="Times New Roman"/>
          <w:sz w:val="32"/>
          <w:szCs w:val="32"/>
          <w:lang w:eastAsia="it-IT"/>
        </w:rPr>
        <w:t>, dall’applicazione concreta di un suo slittamento per definire un’altra tipologia di collegamento (</w:t>
      </w:r>
      <w:r w:rsidR="002F3CCD">
        <w:rPr>
          <w:rFonts w:ascii="Garamond" w:eastAsia="Times New Roman" w:hAnsi="Garamond" w:cs="Times New Roman"/>
          <w:sz w:val="32"/>
          <w:szCs w:val="32"/>
          <w:lang w:eastAsia="it-IT"/>
        </w:rPr>
        <w:t>pont</w:t>
      </w:r>
      <w:r w:rsidR="00FD7E6E">
        <w:rPr>
          <w:rFonts w:ascii="Garamond" w:eastAsia="Times New Roman" w:hAnsi="Garamond" w:cs="Times New Roman"/>
          <w:sz w:val="32"/>
          <w:szCs w:val="32"/>
          <w:lang w:eastAsia="it-IT"/>
        </w:rPr>
        <w:t>e radio, ponte</w:t>
      </w:r>
      <w:r w:rsidR="002F3CCD">
        <w:rPr>
          <w:rFonts w:ascii="Garamond" w:eastAsia="Times New Roman" w:hAnsi="Garamond" w:cs="Times New Roman"/>
          <w:sz w:val="32"/>
          <w:szCs w:val="32"/>
          <w:lang w:eastAsia="it-IT"/>
        </w:rPr>
        <w:t xml:space="preserve"> aere</w:t>
      </w:r>
      <w:r w:rsidR="00FD7E6E">
        <w:rPr>
          <w:rFonts w:ascii="Garamond" w:eastAsia="Times New Roman" w:hAnsi="Garamond" w:cs="Times New Roman"/>
          <w:sz w:val="32"/>
          <w:szCs w:val="32"/>
          <w:lang w:eastAsia="it-IT"/>
        </w:rPr>
        <w:t>o</w:t>
      </w:r>
      <w:r w:rsidR="002F3CCD">
        <w:rPr>
          <w:rFonts w:ascii="Garamond" w:eastAsia="Times New Roman" w:hAnsi="Garamond" w:cs="Times New Roman"/>
          <w:sz w:val="32"/>
          <w:szCs w:val="32"/>
          <w:lang w:eastAsia="it-IT"/>
        </w:rPr>
        <w:t xml:space="preserve"> ecc.</w:t>
      </w:r>
      <w:r w:rsidR="00FD7E6E">
        <w:rPr>
          <w:rFonts w:ascii="Garamond" w:eastAsia="Times New Roman" w:hAnsi="Garamond" w:cs="Times New Roman"/>
          <w:sz w:val="32"/>
          <w:szCs w:val="32"/>
          <w:lang w:eastAsia="it-IT"/>
        </w:rPr>
        <w:t>)</w:t>
      </w:r>
      <w:r w:rsidR="00FE3200">
        <w:rPr>
          <w:rFonts w:ascii="Garamond" w:eastAsia="Times New Roman" w:hAnsi="Garamond" w:cs="Times New Roman"/>
          <w:sz w:val="32"/>
          <w:szCs w:val="32"/>
          <w:lang w:eastAsia="it-IT"/>
        </w:rPr>
        <w:t xml:space="preserve">. </w:t>
      </w:r>
      <w:r w:rsidR="002F3CCD">
        <w:rPr>
          <w:rFonts w:ascii="Garamond" w:eastAsia="Times New Roman" w:hAnsi="Garamond" w:cs="Times New Roman"/>
          <w:sz w:val="32"/>
          <w:szCs w:val="32"/>
          <w:lang w:eastAsia="it-IT"/>
        </w:rPr>
        <w:t>La comune radice</w:t>
      </w:r>
      <w:r w:rsidR="00FE3200">
        <w:rPr>
          <w:rFonts w:ascii="Garamond" w:eastAsia="Times New Roman" w:hAnsi="Garamond" w:cs="Times New Roman"/>
          <w:sz w:val="32"/>
          <w:szCs w:val="32"/>
          <w:lang w:eastAsia="it-IT"/>
        </w:rPr>
        <w:t>, sia del ponte di materia sia del ponte come metafora</w:t>
      </w:r>
      <w:r w:rsidR="00881265">
        <w:rPr>
          <w:rFonts w:ascii="Garamond" w:eastAsia="Times New Roman" w:hAnsi="Garamond" w:cs="Times New Roman"/>
          <w:sz w:val="32"/>
          <w:szCs w:val="32"/>
          <w:lang w:eastAsia="it-IT"/>
        </w:rPr>
        <w:t>, sia nel suo slittamento semantico,</w:t>
      </w:r>
      <w:r w:rsidR="002F3CCD">
        <w:rPr>
          <w:rFonts w:ascii="Garamond" w:eastAsia="Times New Roman" w:hAnsi="Garamond" w:cs="Times New Roman"/>
          <w:sz w:val="32"/>
          <w:szCs w:val="32"/>
          <w:lang w:eastAsia="it-IT"/>
        </w:rPr>
        <w:t xml:space="preserve"> è data dalla possibilità di superare un ostacolo per unire due sponde.</w:t>
      </w:r>
    </w:p>
    <w:p w:rsidR="00805E49" w:rsidRDefault="00805E49" w:rsidP="00805E49">
      <w:pPr>
        <w:spacing w:after="0" w:line="240" w:lineRule="auto"/>
        <w:jc w:val="both"/>
        <w:rPr>
          <w:rFonts w:ascii="Garamond" w:eastAsia="Times New Roman" w:hAnsi="Garamond" w:cs="Times New Roman"/>
          <w:sz w:val="32"/>
          <w:szCs w:val="32"/>
          <w:lang w:eastAsia="it-IT"/>
        </w:rPr>
      </w:pPr>
      <w:r>
        <w:rPr>
          <w:rFonts w:ascii="Garamond" w:eastAsia="Times New Roman" w:hAnsi="Garamond" w:cs="Times New Roman"/>
          <w:sz w:val="32"/>
          <w:szCs w:val="32"/>
          <w:lang w:eastAsia="it-IT"/>
        </w:rPr>
        <w:t xml:space="preserve">La scelta degli argomenti proposti è frutto della necessità di servirsi di chiavi di lettura diverse: per questo numero abbiamo deciso così di anteporre ai saggi di taglio storico due contributi di studiosi che hanno affrontato il tema con occhi e competenze diverse. </w:t>
      </w:r>
    </w:p>
    <w:p w:rsidR="001E60EB" w:rsidRDefault="00AC1D35" w:rsidP="00AC7328">
      <w:pPr>
        <w:spacing w:after="0" w:line="240" w:lineRule="auto"/>
        <w:jc w:val="both"/>
        <w:rPr>
          <w:rFonts w:ascii="Garamond" w:eastAsia="Times New Roman" w:hAnsi="Garamond" w:cs="Times New Roman"/>
          <w:sz w:val="32"/>
          <w:szCs w:val="32"/>
          <w:lang w:eastAsia="it-IT"/>
        </w:rPr>
      </w:pPr>
      <w:r>
        <w:rPr>
          <w:rFonts w:ascii="Garamond" w:eastAsia="Times New Roman" w:hAnsi="Garamond" w:cs="Times New Roman"/>
          <w:sz w:val="32"/>
          <w:szCs w:val="32"/>
          <w:lang w:eastAsia="it-IT"/>
        </w:rPr>
        <w:t>La necessità di una riflessione concettuale, di taglio filosofico</w:t>
      </w:r>
      <w:r w:rsidR="00805E49">
        <w:rPr>
          <w:rFonts w:ascii="Garamond" w:eastAsia="Times New Roman" w:hAnsi="Garamond" w:cs="Times New Roman"/>
          <w:sz w:val="32"/>
          <w:szCs w:val="32"/>
          <w:lang w:eastAsia="it-IT"/>
        </w:rPr>
        <w:t>, svela l’intenzione di fissare alcuni</w:t>
      </w:r>
      <w:r>
        <w:rPr>
          <w:rFonts w:ascii="Garamond" w:eastAsia="Times New Roman" w:hAnsi="Garamond" w:cs="Times New Roman"/>
          <w:sz w:val="32"/>
          <w:szCs w:val="32"/>
          <w:lang w:eastAsia="it-IT"/>
        </w:rPr>
        <w:t xml:space="preserve"> cardini </w:t>
      </w:r>
      <w:r w:rsidR="00805E49">
        <w:rPr>
          <w:rFonts w:ascii="Garamond" w:eastAsia="Times New Roman" w:hAnsi="Garamond" w:cs="Times New Roman"/>
          <w:sz w:val="32"/>
          <w:szCs w:val="32"/>
          <w:lang w:eastAsia="it-IT"/>
        </w:rPr>
        <w:t xml:space="preserve">comuni per affrontare </w:t>
      </w:r>
      <w:r>
        <w:rPr>
          <w:rFonts w:ascii="Garamond" w:eastAsia="Times New Roman" w:hAnsi="Garamond" w:cs="Times New Roman"/>
          <w:sz w:val="32"/>
          <w:szCs w:val="32"/>
          <w:lang w:eastAsia="it-IT"/>
        </w:rPr>
        <w:t>la questione ma</w:t>
      </w:r>
      <w:r w:rsidR="00805E49">
        <w:rPr>
          <w:rFonts w:ascii="Garamond" w:eastAsia="Times New Roman" w:hAnsi="Garamond" w:cs="Times New Roman"/>
          <w:sz w:val="32"/>
          <w:szCs w:val="32"/>
          <w:lang w:eastAsia="it-IT"/>
        </w:rPr>
        <w:t>, al di là del fine di intendersi sulle piste di ricerche comuni e poss</w:t>
      </w:r>
      <w:r w:rsidR="0061256E">
        <w:rPr>
          <w:rFonts w:ascii="Garamond" w:eastAsia="Times New Roman" w:hAnsi="Garamond" w:cs="Times New Roman"/>
          <w:sz w:val="32"/>
          <w:szCs w:val="32"/>
          <w:lang w:eastAsia="it-IT"/>
        </w:rPr>
        <w:t>ibili, appare un beneficio</w:t>
      </w:r>
      <w:r w:rsidR="00805E49">
        <w:rPr>
          <w:rFonts w:ascii="Garamond" w:eastAsia="Times New Roman" w:hAnsi="Garamond" w:cs="Times New Roman"/>
          <w:sz w:val="32"/>
          <w:szCs w:val="32"/>
          <w:lang w:eastAsia="it-IT"/>
        </w:rPr>
        <w:t xml:space="preserve"> per lo studioso di storia accogliere </w:t>
      </w:r>
      <w:r>
        <w:rPr>
          <w:rFonts w:ascii="Garamond" w:eastAsia="Times New Roman" w:hAnsi="Garamond" w:cs="Times New Roman"/>
          <w:sz w:val="32"/>
          <w:szCs w:val="32"/>
          <w:lang w:eastAsia="it-IT"/>
        </w:rPr>
        <w:t xml:space="preserve">anche </w:t>
      </w:r>
      <w:r w:rsidR="00805E49">
        <w:rPr>
          <w:rFonts w:ascii="Garamond" w:eastAsia="Times New Roman" w:hAnsi="Garamond" w:cs="Times New Roman"/>
          <w:sz w:val="32"/>
          <w:szCs w:val="32"/>
          <w:lang w:eastAsia="it-IT"/>
        </w:rPr>
        <w:t xml:space="preserve">alcuni </w:t>
      </w:r>
      <w:r>
        <w:rPr>
          <w:rFonts w:ascii="Garamond" w:eastAsia="Times New Roman" w:hAnsi="Garamond" w:cs="Times New Roman"/>
          <w:sz w:val="32"/>
          <w:szCs w:val="32"/>
          <w:lang w:eastAsia="it-IT"/>
        </w:rPr>
        <w:t xml:space="preserve">dubbi su una scontata percezione simbolica con </w:t>
      </w:r>
      <w:r w:rsidR="00805E49">
        <w:rPr>
          <w:rFonts w:ascii="Garamond" w:eastAsia="Times New Roman" w:hAnsi="Garamond" w:cs="Times New Roman"/>
          <w:sz w:val="32"/>
          <w:szCs w:val="32"/>
          <w:lang w:eastAsia="it-IT"/>
        </w:rPr>
        <w:t>la quale,</w:t>
      </w:r>
      <w:r>
        <w:rPr>
          <w:rFonts w:ascii="Garamond" w:eastAsia="Times New Roman" w:hAnsi="Garamond" w:cs="Times New Roman"/>
          <w:sz w:val="32"/>
          <w:szCs w:val="32"/>
          <w:lang w:eastAsia="it-IT"/>
        </w:rPr>
        <w:t xml:space="preserve"> in modo </w:t>
      </w:r>
      <w:r w:rsidR="00805E49">
        <w:rPr>
          <w:rFonts w:ascii="Garamond" w:eastAsia="Times New Roman" w:hAnsi="Garamond" w:cs="Times New Roman"/>
          <w:sz w:val="32"/>
          <w:szCs w:val="32"/>
          <w:lang w:eastAsia="it-IT"/>
        </w:rPr>
        <w:t xml:space="preserve">assolutamente </w:t>
      </w:r>
      <w:r>
        <w:rPr>
          <w:rFonts w:ascii="Garamond" w:eastAsia="Times New Roman" w:hAnsi="Garamond" w:cs="Times New Roman"/>
          <w:sz w:val="32"/>
          <w:szCs w:val="32"/>
          <w:lang w:eastAsia="it-IT"/>
        </w:rPr>
        <w:t>prevalente, si fa riferimento alla figura del ponte</w:t>
      </w:r>
      <w:r w:rsidR="00805E49">
        <w:rPr>
          <w:rFonts w:ascii="Garamond" w:eastAsia="Times New Roman" w:hAnsi="Garamond" w:cs="Times New Roman"/>
          <w:sz w:val="32"/>
          <w:szCs w:val="32"/>
          <w:lang w:eastAsia="it-IT"/>
        </w:rPr>
        <w:t xml:space="preserve"> </w:t>
      </w:r>
      <w:r w:rsidR="00805E49">
        <w:rPr>
          <w:rStyle w:val="Rimandonotaapidipagina"/>
          <w:rFonts w:ascii="Garamond" w:eastAsia="Times New Roman" w:hAnsi="Garamond" w:cs="Times New Roman"/>
          <w:sz w:val="32"/>
          <w:szCs w:val="32"/>
          <w:lang w:eastAsia="it-IT"/>
        </w:rPr>
        <w:footnoteReference w:id="4"/>
      </w:r>
      <w:r>
        <w:rPr>
          <w:rFonts w:ascii="Garamond" w:eastAsia="Times New Roman" w:hAnsi="Garamond" w:cs="Times New Roman"/>
          <w:sz w:val="32"/>
          <w:szCs w:val="32"/>
          <w:lang w:eastAsia="it-IT"/>
        </w:rPr>
        <w:t>. Cassani</w:t>
      </w:r>
      <w:r w:rsidR="009614BB">
        <w:rPr>
          <w:rFonts w:ascii="Garamond" w:eastAsia="Times New Roman" w:hAnsi="Garamond" w:cs="Times New Roman"/>
          <w:sz w:val="32"/>
          <w:szCs w:val="32"/>
          <w:lang w:eastAsia="it-IT"/>
        </w:rPr>
        <w:t>,</w:t>
      </w:r>
      <w:r>
        <w:rPr>
          <w:rFonts w:ascii="Garamond" w:eastAsia="Times New Roman" w:hAnsi="Garamond" w:cs="Times New Roman"/>
          <w:sz w:val="32"/>
          <w:szCs w:val="32"/>
          <w:lang w:eastAsia="it-IT"/>
        </w:rPr>
        <w:t xml:space="preserve"> </w:t>
      </w:r>
      <w:r w:rsidR="00805E49">
        <w:rPr>
          <w:rFonts w:ascii="Garamond" w:eastAsia="Times New Roman" w:hAnsi="Garamond" w:cs="Times New Roman"/>
          <w:sz w:val="32"/>
          <w:szCs w:val="32"/>
          <w:lang w:eastAsia="it-IT"/>
        </w:rPr>
        <w:t>nel saggio proposto in questo numero</w:t>
      </w:r>
      <w:r w:rsidR="009614BB">
        <w:rPr>
          <w:rFonts w:ascii="Garamond" w:eastAsia="Times New Roman" w:hAnsi="Garamond" w:cs="Times New Roman"/>
          <w:sz w:val="32"/>
          <w:szCs w:val="32"/>
          <w:lang w:eastAsia="it-IT"/>
        </w:rPr>
        <w:t xml:space="preserve">, ricorda un passaggio di Andrić: una delle costruzioni mitologiche sulla figura del ponte è dovuta all’azione degli angeli che, dopo le unghiate del demonio sulla terra, che avevano avuto come effetto, quello di creare fratture, offrirono le proprie ali per favorire il passaggio degli uomini </w:t>
      </w:r>
      <w:r w:rsidR="009614BB">
        <w:rPr>
          <w:rStyle w:val="Rimandonotaapidipagina"/>
          <w:rFonts w:ascii="Garamond" w:eastAsia="Times New Roman" w:hAnsi="Garamond" w:cs="Times New Roman"/>
          <w:sz w:val="32"/>
          <w:szCs w:val="32"/>
          <w:lang w:eastAsia="it-IT"/>
        </w:rPr>
        <w:footnoteReference w:id="5"/>
      </w:r>
      <w:r w:rsidR="009614BB">
        <w:rPr>
          <w:rFonts w:ascii="Garamond" w:eastAsia="Times New Roman" w:hAnsi="Garamond" w:cs="Times New Roman"/>
          <w:sz w:val="32"/>
          <w:szCs w:val="32"/>
          <w:lang w:eastAsia="it-IT"/>
        </w:rPr>
        <w:t>. I</w:t>
      </w:r>
      <w:r w:rsidR="00805E49">
        <w:rPr>
          <w:rFonts w:ascii="Garamond" w:eastAsia="Times New Roman" w:hAnsi="Garamond" w:cs="Times New Roman"/>
          <w:sz w:val="32"/>
          <w:szCs w:val="32"/>
          <w:lang w:eastAsia="it-IT"/>
        </w:rPr>
        <w:t xml:space="preserve">n </w:t>
      </w:r>
      <w:r>
        <w:rPr>
          <w:rFonts w:ascii="Garamond" w:eastAsia="Times New Roman" w:hAnsi="Garamond" w:cs="Times New Roman"/>
          <w:sz w:val="32"/>
          <w:szCs w:val="32"/>
          <w:lang w:eastAsia="it-IT"/>
        </w:rPr>
        <w:t xml:space="preserve">altre visioni il ponte non </w:t>
      </w:r>
      <w:r w:rsidR="00805E49">
        <w:rPr>
          <w:rFonts w:ascii="Garamond" w:eastAsia="Times New Roman" w:hAnsi="Garamond" w:cs="Times New Roman"/>
          <w:sz w:val="32"/>
          <w:szCs w:val="32"/>
          <w:lang w:eastAsia="it-IT"/>
        </w:rPr>
        <w:t xml:space="preserve">ha </w:t>
      </w:r>
      <w:r>
        <w:rPr>
          <w:rFonts w:ascii="Garamond" w:eastAsia="Times New Roman" w:hAnsi="Garamond" w:cs="Times New Roman"/>
          <w:sz w:val="32"/>
          <w:szCs w:val="32"/>
          <w:lang w:eastAsia="it-IT"/>
        </w:rPr>
        <w:t>costitui</w:t>
      </w:r>
      <w:r w:rsidR="00805E49">
        <w:rPr>
          <w:rFonts w:ascii="Garamond" w:eastAsia="Times New Roman" w:hAnsi="Garamond" w:cs="Times New Roman"/>
          <w:sz w:val="32"/>
          <w:szCs w:val="32"/>
          <w:lang w:eastAsia="it-IT"/>
        </w:rPr>
        <w:t>to</w:t>
      </w:r>
      <w:r>
        <w:rPr>
          <w:rFonts w:ascii="Garamond" w:eastAsia="Times New Roman" w:hAnsi="Garamond" w:cs="Times New Roman"/>
          <w:sz w:val="32"/>
          <w:szCs w:val="32"/>
          <w:lang w:eastAsia="it-IT"/>
        </w:rPr>
        <w:t xml:space="preserve"> un elemento così scontato di aiuto all’uomo, di unione, di incontro.</w:t>
      </w:r>
      <w:r w:rsidR="00805E49">
        <w:rPr>
          <w:rFonts w:ascii="Garamond" w:eastAsia="Times New Roman" w:hAnsi="Garamond" w:cs="Times New Roman"/>
          <w:sz w:val="32"/>
          <w:szCs w:val="32"/>
          <w:lang w:eastAsia="it-IT"/>
        </w:rPr>
        <w:t xml:space="preserve"> </w:t>
      </w:r>
      <w:r w:rsidR="009614BB">
        <w:rPr>
          <w:rFonts w:ascii="Garamond" w:eastAsia="Times New Roman" w:hAnsi="Garamond" w:cs="Times New Roman"/>
          <w:sz w:val="32"/>
          <w:szCs w:val="32"/>
          <w:lang w:eastAsia="it-IT"/>
        </w:rPr>
        <w:t xml:space="preserve">Cassani riprende in tal senso quelle tesi che richiamano la stessa matrice della parola simbolo, la quale inesorabilmente contiene due opposti: non si può unire se non si riscontra, prima di unire, una divisione. </w:t>
      </w:r>
      <w:r w:rsidR="001E60EB">
        <w:rPr>
          <w:rFonts w:ascii="Garamond" w:eastAsia="Times New Roman" w:hAnsi="Garamond" w:cs="Times New Roman"/>
          <w:sz w:val="32"/>
          <w:szCs w:val="32"/>
          <w:lang w:eastAsia="it-IT"/>
        </w:rPr>
        <w:t>E, nella diversità di culture, ricorda l’autore, un ponte può anche assumere un significato sacrilego, specialmente se caricato di simboli di una cultura che accompagna la modernità con figure che intimano, minacciano, pongono il potenziale viandante in una condizione di accettare, passando sul ponte, una visione del mondo del tutto diversa dalla propria.</w:t>
      </w:r>
    </w:p>
    <w:p w:rsidR="00505CCD" w:rsidRDefault="001E60EB" w:rsidP="00AC7328">
      <w:pPr>
        <w:spacing w:after="0" w:line="240" w:lineRule="auto"/>
        <w:jc w:val="both"/>
        <w:rPr>
          <w:rFonts w:ascii="Garamond" w:eastAsia="Times New Roman" w:hAnsi="Garamond" w:cs="Times New Roman"/>
          <w:sz w:val="32"/>
          <w:szCs w:val="32"/>
          <w:lang w:eastAsia="it-IT"/>
        </w:rPr>
      </w:pPr>
      <w:r>
        <w:rPr>
          <w:rFonts w:ascii="Garamond" w:eastAsia="Times New Roman" w:hAnsi="Garamond" w:cs="Times New Roman"/>
          <w:sz w:val="32"/>
          <w:szCs w:val="32"/>
          <w:lang w:eastAsia="it-IT"/>
        </w:rPr>
        <w:t>G</w:t>
      </w:r>
      <w:r w:rsidR="009614BB">
        <w:rPr>
          <w:rFonts w:ascii="Garamond" w:eastAsia="Times New Roman" w:hAnsi="Garamond" w:cs="Times New Roman"/>
          <w:sz w:val="32"/>
          <w:szCs w:val="32"/>
          <w:lang w:eastAsia="it-IT"/>
        </w:rPr>
        <w:t>li storici danno forse per scontate le divisioni, i conflitti e le diversità culturali e alla fine, anche tra i filosofi più analitici, finisce per prevalere l’importanza della congiunzione che il ponte offre. Rimane utile, in ogni caso, tenere a mente l’operazione che un ponte, una volta edificato ha compiuto: ha unito due sponde; in alcuni casi la memoria della divisione ritorna proprio dalla rottura di quel simbolo: il caso di Mostar appare evidente in tal senso.</w:t>
      </w:r>
      <w:r w:rsidR="00482CA9">
        <w:rPr>
          <w:rFonts w:ascii="Garamond" w:eastAsia="Times New Roman" w:hAnsi="Garamond" w:cs="Times New Roman"/>
          <w:sz w:val="32"/>
          <w:szCs w:val="32"/>
          <w:lang w:eastAsia="it-IT"/>
        </w:rPr>
        <w:t xml:space="preserve"> </w:t>
      </w:r>
      <w:r w:rsidR="005B1F94">
        <w:rPr>
          <w:rFonts w:ascii="Garamond" w:eastAsia="Times New Roman" w:hAnsi="Garamond" w:cs="Times New Roman"/>
          <w:sz w:val="32"/>
          <w:szCs w:val="32"/>
          <w:lang w:eastAsia="it-IT"/>
        </w:rPr>
        <w:t xml:space="preserve">Il senso di quella reversibilità di ciò che è stato unito, reso in modo compiuto dalle immagini </w:t>
      </w:r>
      <w:r w:rsidR="005B1F94">
        <w:rPr>
          <w:rFonts w:ascii="Garamond" w:eastAsia="Times New Roman" w:hAnsi="Garamond" w:cs="Times New Roman"/>
          <w:sz w:val="32"/>
          <w:szCs w:val="32"/>
          <w:lang w:eastAsia="it-IT"/>
        </w:rPr>
        <w:lastRenderedPageBreak/>
        <w:t>citate da Costa e dal saggio di Gobetti, rende con chiarezza lo strappo, il ritorno della divisione, della distinzione identitaria fondata sull’ostilità</w:t>
      </w:r>
      <w:r w:rsidR="00482CA9">
        <w:rPr>
          <w:rFonts w:ascii="Garamond" w:eastAsia="Times New Roman" w:hAnsi="Garamond" w:cs="Times New Roman"/>
          <w:sz w:val="32"/>
          <w:szCs w:val="32"/>
          <w:lang w:eastAsia="it-IT"/>
        </w:rPr>
        <w:t xml:space="preserve"> e sulla distruzione dei simboli della comunità avversata</w:t>
      </w:r>
      <w:r w:rsidR="005B1F94">
        <w:rPr>
          <w:rFonts w:ascii="Garamond" w:eastAsia="Times New Roman" w:hAnsi="Garamond" w:cs="Times New Roman"/>
          <w:sz w:val="32"/>
          <w:szCs w:val="32"/>
          <w:lang w:eastAsia="it-IT"/>
        </w:rPr>
        <w:t>.</w:t>
      </w:r>
    </w:p>
    <w:p w:rsidR="00AC1D35" w:rsidRDefault="00505CCD" w:rsidP="00AC7328">
      <w:pPr>
        <w:spacing w:after="0" w:line="240" w:lineRule="auto"/>
        <w:jc w:val="both"/>
        <w:rPr>
          <w:rFonts w:ascii="Garamond" w:eastAsia="Times New Roman" w:hAnsi="Garamond" w:cs="Times New Roman"/>
          <w:sz w:val="32"/>
          <w:szCs w:val="32"/>
          <w:lang w:eastAsia="it-IT"/>
        </w:rPr>
      </w:pPr>
      <w:r>
        <w:rPr>
          <w:rFonts w:ascii="Garamond" w:eastAsia="Times New Roman" w:hAnsi="Garamond" w:cs="Times New Roman"/>
          <w:sz w:val="32"/>
          <w:szCs w:val="32"/>
          <w:lang w:eastAsia="it-IT"/>
        </w:rPr>
        <w:t>I ponti spesso rimarginano le ferite inferte dal diavolo alla superficie della Terra ben oltre le due sponde che congiungono: è il caso del ponte di Øresund che, non solo è frutto di un’avveniristica impresa covata per decenni per unire la Danimarca alla Svezia, ma è stato anche una delle principali vie di sbocco per una migrazione dall’Africa che trovava nel suo obiettivo finale a Nord il proprio approdo. Anche in questo caso, ci si accorge che un ponte ha unito ciò che era diviso quando inizia a perdere la propria funzione di incontro. A causa dell’alto numero di immigrati e per consentire uno standard di integrazione degno, il governo svedese, da qualche anno, ha interrotto quel flusso riducendo i numeri dei migranti ospita</w:t>
      </w:r>
      <w:r w:rsidR="0061256E">
        <w:rPr>
          <w:rFonts w:ascii="Garamond" w:eastAsia="Times New Roman" w:hAnsi="Garamond" w:cs="Times New Roman"/>
          <w:sz w:val="32"/>
          <w:szCs w:val="32"/>
          <w:lang w:eastAsia="it-IT"/>
        </w:rPr>
        <w:t xml:space="preserve">bili </w:t>
      </w:r>
      <w:r w:rsidR="0061256E">
        <w:rPr>
          <w:rStyle w:val="Rimandonotaapidipagina"/>
          <w:rFonts w:ascii="Garamond" w:eastAsia="Times New Roman" w:hAnsi="Garamond" w:cs="Times New Roman"/>
          <w:sz w:val="32"/>
          <w:szCs w:val="32"/>
          <w:lang w:eastAsia="it-IT"/>
        </w:rPr>
        <w:footnoteReference w:id="6"/>
      </w:r>
      <w:r>
        <w:rPr>
          <w:rFonts w:ascii="Garamond" w:eastAsia="Times New Roman" w:hAnsi="Garamond" w:cs="Times New Roman"/>
          <w:sz w:val="32"/>
          <w:szCs w:val="32"/>
          <w:lang w:eastAsia="it-IT"/>
        </w:rPr>
        <w:t xml:space="preserve">. </w:t>
      </w:r>
      <w:r w:rsidR="0061256E">
        <w:rPr>
          <w:rFonts w:ascii="Garamond" w:eastAsia="Times New Roman" w:hAnsi="Garamond" w:cs="Times New Roman"/>
          <w:sz w:val="32"/>
          <w:szCs w:val="32"/>
          <w:lang w:eastAsia="it-IT"/>
        </w:rPr>
        <w:t>T</w:t>
      </w:r>
      <w:r w:rsidR="002502C4">
        <w:rPr>
          <w:rFonts w:ascii="Garamond" w:eastAsia="Times New Roman" w:hAnsi="Garamond" w:cs="Times New Roman"/>
          <w:sz w:val="32"/>
          <w:szCs w:val="32"/>
          <w:lang w:eastAsia="it-IT"/>
        </w:rPr>
        <w:t xml:space="preserve">ale decisione, come ricorda Zavatti, deriva anche da uno stato di tensione tra i governi danese e svedese, con una serie di ritorsioni che mettono bene in luce quanto la gestione dello stesso ponte possa avere effetti meno irenici di quanto si sia portati a pensare. </w:t>
      </w:r>
    </w:p>
    <w:p w:rsidR="00505CCD" w:rsidRDefault="00505CCD" w:rsidP="00AC7328">
      <w:pPr>
        <w:spacing w:after="0" w:line="240" w:lineRule="auto"/>
        <w:jc w:val="both"/>
        <w:rPr>
          <w:rFonts w:ascii="Garamond" w:eastAsia="Times New Roman" w:hAnsi="Garamond" w:cs="Times New Roman"/>
          <w:sz w:val="32"/>
          <w:szCs w:val="32"/>
          <w:lang w:eastAsia="it-IT"/>
        </w:rPr>
      </w:pPr>
      <w:r>
        <w:rPr>
          <w:rFonts w:ascii="Garamond" w:eastAsia="Times New Roman" w:hAnsi="Garamond" w:cs="Times New Roman"/>
          <w:sz w:val="32"/>
          <w:szCs w:val="32"/>
          <w:lang w:eastAsia="it-IT"/>
        </w:rPr>
        <w:t>Per lo storico, dunque, è più facile vedere nel ponte una costruzione che favorisce la comunicazione, tranne che, proprio dalla sua distruzione, dalla riduzione dei flussi, non debba prendere atto che un ponte, per quanto ben costruito e utile, non è necessariamente la soluzione definitiva ai conflitti e alle divisioni.</w:t>
      </w:r>
    </w:p>
    <w:p w:rsidR="00AC7328" w:rsidRDefault="00AC7328" w:rsidP="00AC7328">
      <w:pPr>
        <w:spacing w:after="0" w:line="240" w:lineRule="auto"/>
        <w:jc w:val="both"/>
        <w:rPr>
          <w:rFonts w:ascii="Garamond" w:eastAsia="Times New Roman" w:hAnsi="Garamond" w:cs="Times New Roman"/>
          <w:sz w:val="32"/>
          <w:szCs w:val="32"/>
          <w:lang w:eastAsia="it-IT"/>
        </w:rPr>
      </w:pPr>
      <w:r>
        <w:rPr>
          <w:rFonts w:ascii="Garamond" w:eastAsia="Times New Roman" w:hAnsi="Garamond" w:cs="Times New Roman"/>
          <w:sz w:val="32"/>
          <w:szCs w:val="32"/>
          <w:lang w:eastAsia="it-IT"/>
        </w:rPr>
        <w:t>Così come l’analisi di una proposta per immagini, per racconti visivi, che tanta parte hanno non solo nella formazione dell’immaginario collettivo, ma anche nel consolidamento di un’ampia percezione, appare necessaria per costruire un secondo pilastro analitico. Sempre più di frequente, nella nostra rivista, si ospitano saggi dai quali, facendo leva sull’analisi della proposta mediatica, si possano trarre fruttuosamente molti degli elementi della formazione di un concetto.</w:t>
      </w:r>
    </w:p>
    <w:p w:rsidR="00AC7328" w:rsidRDefault="00AC7328" w:rsidP="00AC7328">
      <w:pPr>
        <w:spacing w:after="0" w:line="240" w:lineRule="auto"/>
        <w:jc w:val="both"/>
        <w:rPr>
          <w:rFonts w:ascii="Garamond" w:eastAsia="Times New Roman" w:hAnsi="Garamond" w:cs="Times New Roman"/>
          <w:sz w:val="32"/>
          <w:szCs w:val="32"/>
          <w:lang w:eastAsia="it-IT"/>
        </w:rPr>
      </w:pPr>
      <w:r>
        <w:rPr>
          <w:rFonts w:ascii="Garamond" w:eastAsia="Times New Roman" w:hAnsi="Garamond" w:cs="Times New Roman"/>
          <w:sz w:val="32"/>
          <w:szCs w:val="32"/>
          <w:lang w:eastAsia="it-IT"/>
        </w:rPr>
        <w:t xml:space="preserve">Nel caso del saggio di Antonio Costa, ciò si traduce in una ricognizione che, per quanto costretto dallo spazio breve, rende ben chiaramente come il ponte, per la sua forza simbolica, per la sua funzione e per la sua struttura, si presti a essere una delle costruzioni simboliche più “cinematografiche” e riesca a </w:t>
      </w:r>
      <w:r>
        <w:rPr>
          <w:rFonts w:ascii="Garamond" w:eastAsia="Times New Roman" w:hAnsi="Garamond" w:cs="Times New Roman"/>
          <w:sz w:val="32"/>
          <w:szCs w:val="32"/>
          <w:lang w:eastAsia="it-IT"/>
        </w:rPr>
        <w:lastRenderedPageBreak/>
        <w:t>fungere da riferimento per una narrazione e per un’interpretazione.</w:t>
      </w:r>
      <w:r w:rsidR="005B1F94">
        <w:rPr>
          <w:rFonts w:ascii="Garamond" w:eastAsia="Times New Roman" w:hAnsi="Garamond" w:cs="Times New Roman"/>
          <w:sz w:val="32"/>
          <w:szCs w:val="32"/>
          <w:lang w:eastAsia="it-IT"/>
        </w:rPr>
        <w:t xml:space="preserve"> L’analisi di Costa riporta a una sistematica progressione di funzioni: strumentale, narrativa, simbolica e plastica (o estetica) e aiuta a ragionare sulla polivalenza della figura del ponte </w:t>
      </w:r>
      <w:r w:rsidR="005B1F94">
        <w:rPr>
          <w:rStyle w:val="Rimandonotaapidipagina"/>
          <w:rFonts w:ascii="Garamond" w:eastAsia="Times New Roman" w:hAnsi="Garamond" w:cs="Times New Roman"/>
          <w:sz w:val="32"/>
          <w:szCs w:val="32"/>
          <w:lang w:eastAsia="it-IT"/>
        </w:rPr>
        <w:footnoteReference w:id="7"/>
      </w:r>
      <w:r w:rsidR="005B1F94">
        <w:rPr>
          <w:rFonts w:ascii="Garamond" w:eastAsia="Times New Roman" w:hAnsi="Garamond" w:cs="Times New Roman"/>
          <w:sz w:val="32"/>
          <w:szCs w:val="32"/>
          <w:lang w:eastAsia="it-IT"/>
        </w:rPr>
        <w:t xml:space="preserve">. </w:t>
      </w:r>
    </w:p>
    <w:p w:rsidR="00AC7328" w:rsidRDefault="00AC7328" w:rsidP="004B22A7">
      <w:pPr>
        <w:spacing w:after="0" w:line="240" w:lineRule="auto"/>
        <w:jc w:val="both"/>
        <w:rPr>
          <w:rFonts w:ascii="Garamond" w:eastAsia="Times New Roman" w:hAnsi="Garamond" w:cs="Times New Roman"/>
          <w:sz w:val="32"/>
          <w:szCs w:val="32"/>
          <w:lang w:eastAsia="it-IT"/>
        </w:rPr>
      </w:pPr>
      <w:r>
        <w:rPr>
          <w:rFonts w:ascii="Garamond" w:eastAsia="Times New Roman" w:hAnsi="Garamond" w:cs="Times New Roman"/>
          <w:sz w:val="32"/>
          <w:szCs w:val="32"/>
          <w:lang w:eastAsia="it-IT"/>
        </w:rPr>
        <w:t>La regione del sogno così come il territorio del racconto diventato pellicola, l’acquisizione spesso inconsapevole e che procede lungo le coordinate parole-immagini</w:t>
      </w:r>
      <w:r w:rsidR="0061256E">
        <w:rPr>
          <w:rFonts w:ascii="Garamond" w:eastAsia="Times New Roman" w:hAnsi="Garamond" w:cs="Times New Roman"/>
          <w:sz w:val="32"/>
          <w:szCs w:val="32"/>
          <w:lang w:eastAsia="it-IT"/>
        </w:rPr>
        <w:t>,</w:t>
      </w:r>
      <w:r>
        <w:rPr>
          <w:rFonts w:ascii="Garamond" w:eastAsia="Times New Roman" w:hAnsi="Garamond" w:cs="Times New Roman"/>
          <w:sz w:val="32"/>
          <w:szCs w:val="32"/>
          <w:lang w:eastAsia="it-IT"/>
        </w:rPr>
        <w:t xml:space="preserve"> sembra sempre più foriera di sviluppi dal punto di vista interpretativo, integrando e arricchendo, se non svelando, attraverso un altro tipo di linguaggio, aspetti difficilmente emergenti e che rimarrebbero insondati dalla canonica metodologia della ricerca storica. </w:t>
      </w:r>
    </w:p>
    <w:p w:rsidR="004B22A7" w:rsidRDefault="004B22A7" w:rsidP="004B22A7">
      <w:pPr>
        <w:spacing w:after="0" w:line="240" w:lineRule="auto"/>
        <w:jc w:val="both"/>
        <w:rPr>
          <w:rFonts w:ascii="Garamond" w:eastAsia="Times New Roman" w:hAnsi="Garamond" w:cs="Times New Roman"/>
          <w:sz w:val="32"/>
          <w:szCs w:val="32"/>
          <w:lang w:eastAsia="it-IT"/>
        </w:rPr>
      </w:pPr>
      <w:r>
        <w:rPr>
          <w:rFonts w:ascii="Garamond" w:eastAsia="Times New Roman" w:hAnsi="Garamond" w:cs="Times New Roman"/>
          <w:sz w:val="32"/>
          <w:szCs w:val="32"/>
          <w:lang w:eastAsia="it-IT"/>
        </w:rPr>
        <w:t>A</w:t>
      </w:r>
      <w:r w:rsidR="007A106E" w:rsidRPr="00E56792">
        <w:rPr>
          <w:rFonts w:ascii="Garamond" w:eastAsia="Times New Roman" w:hAnsi="Garamond" w:cs="Times New Roman"/>
          <w:sz w:val="32"/>
          <w:szCs w:val="32"/>
          <w:lang w:eastAsia="it-IT"/>
        </w:rPr>
        <w:t>l</w:t>
      </w:r>
      <w:r w:rsidR="002F3CCD">
        <w:rPr>
          <w:rFonts w:ascii="Garamond" w:eastAsia="Times New Roman" w:hAnsi="Garamond" w:cs="Times New Roman"/>
          <w:sz w:val="32"/>
          <w:szCs w:val="32"/>
          <w:lang w:eastAsia="it-IT"/>
        </w:rPr>
        <w:t xml:space="preserve"> di là degli usi possibile del lemma</w:t>
      </w:r>
      <w:r w:rsidR="007A106E" w:rsidRPr="00E56792">
        <w:rPr>
          <w:rFonts w:ascii="Garamond" w:eastAsia="Times New Roman" w:hAnsi="Garamond" w:cs="Times New Roman"/>
          <w:sz w:val="32"/>
          <w:szCs w:val="32"/>
          <w:lang w:eastAsia="it-IT"/>
        </w:rPr>
        <w:t xml:space="preserve">, </w:t>
      </w:r>
      <w:r>
        <w:rPr>
          <w:rFonts w:ascii="Garamond" w:eastAsia="Times New Roman" w:hAnsi="Garamond" w:cs="Times New Roman"/>
          <w:sz w:val="32"/>
          <w:szCs w:val="32"/>
          <w:lang w:eastAsia="it-IT"/>
        </w:rPr>
        <w:t xml:space="preserve">oltre le analisi e le immagini che i ponti hanno evocato ed evocano, </w:t>
      </w:r>
      <w:r w:rsidR="007A106E" w:rsidRPr="00E56792">
        <w:rPr>
          <w:rFonts w:ascii="Garamond" w:eastAsia="Times New Roman" w:hAnsi="Garamond" w:cs="Times New Roman"/>
          <w:sz w:val="32"/>
          <w:szCs w:val="32"/>
          <w:lang w:eastAsia="it-IT"/>
        </w:rPr>
        <w:t xml:space="preserve">il </w:t>
      </w:r>
      <w:r>
        <w:rPr>
          <w:rFonts w:ascii="Garamond" w:eastAsia="Times New Roman" w:hAnsi="Garamond" w:cs="Times New Roman"/>
          <w:sz w:val="32"/>
          <w:szCs w:val="32"/>
          <w:lang w:eastAsia="it-IT"/>
        </w:rPr>
        <w:t xml:space="preserve">loro </w:t>
      </w:r>
      <w:r w:rsidR="002F3CCD">
        <w:rPr>
          <w:rFonts w:ascii="Garamond" w:eastAsia="Times New Roman" w:hAnsi="Garamond" w:cs="Times New Roman"/>
          <w:sz w:val="32"/>
          <w:szCs w:val="32"/>
          <w:lang w:eastAsia="it-IT"/>
        </w:rPr>
        <w:t>s</w:t>
      </w:r>
      <w:r w:rsidR="007A106E" w:rsidRPr="00E56792">
        <w:rPr>
          <w:rFonts w:ascii="Garamond" w:eastAsia="Times New Roman" w:hAnsi="Garamond" w:cs="Times New Roman"/>
          <w:sz w:val="32"/>
          <w:szCs w:val="32"/>
          <w:lang w:eastAsia="it-IT"/>
        </w:rPr>
        <w:t>ignificato simbolico è ravvisabile anche nelle titolazioni</w:t>
      </w:r>
      <w:r w:rsidR="002F3CCD">
        <w:rPr>
          <w:rFonts w:ascii="Garamond" w:eastAsia="Times New Roman" w:hAnsi="Garamond" w:cs="Times New Roman"/>
          <w:sz w:val="32"/>
          <w:szCs w:val="32"/>
          <w:lang w:eastAsia="it-IT"/>
        </w:rPr>
        <w:t xml:space="preserve"> dei ponti “in carne e ossa”</w:t>
      </w:r>
      <w:r w:rsidR="007A106E" w:rsidRPr="00E56792">
        <w:rPr>
          <w:rFonts w:ascii="Garamond" w:eastAsia="Times New Roman" w:hAnsi="Garamond" w:cs="Times New Roman"/>
          <w:sz w:val="32"/>
          <w:szCs w:val="32"/>
          <w:lang w:eastAsia="it-IT"/>
        </w:rPr>
        <w:t xml:space="preserve">. Si </w:t>
      </w:r>
      <w:r>
        <w:rPr>
          <w:rFonts w:ascii="Garamond" w:eastAsia="Times New Roman" w:hAnsi="Garamond" w:cs="Times New Roman"/>
          <w:sz w:val="32"/>
          <w:szCs w:val="32"/>
          <w:lang w:eastAsia="it-IT"/>
        </w:rPr>
        <w:t xml:space="preserve">richiamano spesso </w:t>
      </w:r>
      <w:r w:rsidR="007A106E" w:rsidRPr="00E56792">
        <w:rPr>
          <w:rFonts w:ascii="Garamond" w:eastAsia="Times New Roman" w:hAnsi="Garamond" w:cs="Times New Roman"/>
          <w:sz w:val="32"/>
          <w:szCs w:val="32"/>
          <w:lang w:eastAsia="it-IT"/>
        </w:rPr>
        <w:t xml:space="preserve">passaggi essenziali delle storie nazionali: personalità, battaglie, date simbolo, progressi della scienza e della tecnologia. La fierezza delle titolazioni può anche segnare un contrasto con la metafora positiva universalistica del ponte inteso come incontro. </w:t>
      </w:r>
      <w:r w:rsidR="00DA421B">
        <w:rPr>
          <w:rFonts w:ascii="Garamond" w:eastAsia="Times New Roman" w:hAnsi="Garamond" w:cs="Times New Roman"/>
          <w:sz w:val="32"/>
          <w:szCs w:val="32"/>
          <w:lang w:eastAsia="it-IT"/>
        </w:rPr>
        <w:t>Se da un lato, infatti, alcuni ponti hanno materialmente favorito l’incontro di etnie, religioni e culture diverse, proprio le titolazioni mettono in luce come si faccia ricorso, nella memoria nazionale, ai conflitti del passato. La titolazione di un ponte ha un alto significato simbolico come dimostra anche il cambio di denominazione di ponti già “battezzati”</w:t>
      </w:r>
      <w:r w:rsidR="0061256E">
        <w:rPr>
          <w:rFonts w:ascii="Garamond" w:eastAsia="Times New Roman" w:hAnsi="Garamond" w:cs="Times New Roman"/>
          <w:sz w:val="32"/>
          <w:szCs w:val="32"/>
          <w:lang w:eastAsia="it-IT"/>
        </w:rPr>
        <w:t>: il caso esemplare viene presentato in tal senso da Annarita Gori in relazione al ponte di Lisbona sul Tago.</w:t>
      </w:r>
      <w:r w:rsidR="00DA421B">
        <w:rPr>
          <w:rFonts w:ascii="Garamond" w:eastAsia="Times New Roman" w:hAnsi="Garamond" w:cs="Times New Roman"/>
          <w:sz w:val="32"/>
          <w:szCs w:val="32"/>
          <w:lang w:eastAsia="it-IT"/>
        </w:rPr>
        <w:t xml:space="preserve"> </w:t>
      </w:r>
      <w:r w:rsidR="0061256E">
        <w:rPr>
          <w:rFonts w:ascii="Garamond" w:eastAsia="Times New Roman" w:hAnsi="Garamond" w:cs="Times New Roman"/>
          <w:sz w:val="32"/>
          <w:szCs w:val="32"/>
          <w:lang w:eastAsia="it-IT"/>
        </w:rPr>
        <w:t>L’autrice ricorda che</w:t>
      </w:r>
      <w:r>
        <w:rPr>
          <w:rFonts w:ascii="Garamond" w:eastAsia="Times New Roman" w:hAnsi="Garamond" w:cs="Times New Roman"/>
          <w:sz w:val="32"/>
          <w:szCs w:val="32"/>
          <w:lang w:eastAsia="it-IT"/>
        </w:rPr>
        <w:t xml:space="preserve"> la titolazione ufficiale del grande ponte non è altro che una descrizione di ciò che esso è, e cioè il ponte sopra il Tago, </w:t>
      </w:r>
      <w:r w:rsidR="0061256E">
        <w:rPr>
          <w:rFonts w:ascii="Garamond" w:eastAsia="Times New Roman" w:hAnsi="Garamond" w:cs="Times New Roman"/>
          <w:sz w:val="32"/>
          <w:szCs w:val="32"/>
          <w:lang w:eastAsia="it-IT"/>
        </w:rPr>
        <w:t>ma sottolinea come i nomi ufficiosi che ha assunto</w:t>
      </w:r>
      <w:r>
        <w:rPr>
          <w:rFonts w:ascii="Garamond" w:eastAsia="Times New Roman" w:hAnsi="Garamond" w:cs="Times New Roman"/>
          <w:sz w:val="32"/>
          <w:szCs w:val="32"/>
          <w:lang w:eastAsia="it-IT"/>
        </w:rPr>
        <w:t xml:space="preserve"> prima e dopo la Liberazione portoghese del 197</w:t>
      </w:r>
      <w:r w:rsidR="00A20F98">
        <w:rPr>
          <w:rFonts w:ascii="Garamond" w:eastAsia="Times New Roman" w:hAnsi="Garamond" w:cs="Times New Roman"/>
          <w:sz w:val="32"/>
          <w:szCs w:val="32"/>
          <w:lang w:eastAsia="it-IT"/>
        </w:rPr>
        <w:t>4</w:t>
      </w:r>
      <w:r>
        <w:rPr>
          <w:rFonts w:ascii="Garamond" w:eastAsia="Times New Roman" w:hAnsi="Garamond" w:cs="Times New Roman"/>
          <w:sz w:val="32"/>
          <w:szCs w:val="32"/>
          <w:lang w:eastAsia="it-IT"/>
        </w:rPr>
        <w:t>, appaiono decisamente significativi, passando da Ponte Salazar a Ponte 25 aprile, la data che segnò, appunto, il trapasso di regime.</w:t>
      </w:r>
    </w:p>
    <w:p w:rsidR="007A106E" w:rsidRDefault="004B22A7" w:rsidP="004B22A7">
      <w:pPr>
        <w:spacing w:after="0" w:line="240" w:lineRule="auto"/>
        <w:jc w:val="both"/>
        <w:rPr>
          <w:rFonts w:ascii="Garamond" w:eastAsia="Times New Roman" w:hAnsi="Garamond" w:cs="Times New Roman"/>
          <w:sz w:val="32"/>
          <w:szCs w:val="32"/>
          <w:lang w:eastAsia="it-IT"/>
        </w:rPr>
      </w:pPr>
      <w:r>
        <w:rPr>
          <w:rFonts w:ascii="Garamond" w:eastAsia="Times New Roman" w:hAnsi="Garamond" w:cs="Times New Roman"/>
          <w:sz w:val="32"/>
          <w:szCs w:val="32"/>
          <w:lang w:eastAsia="it-IT"/>
        </w:rPr>
        <w:t xml:space="preserve">Le titolazioni sono solamente una parte dell’idea di una consonanza con l’identità del contesto storico e dell’ambiente. Talvolta anche la stessa costruzione ne richiama fortemente la cifra. Così si è deciso, pur nella possibilità di uno spazio che non consente di prendere in esame un numero infinito di casi, di dedicare ai ponti </w:t>
      </w:r>
      <w:r w:rsidR="0006490B">
        <w:rPr>
          <w:rFonts w:ascii="Garamond" w:eastAsia="Times New Roman" w:hAnsi="Garamond" w:cs="Times New Roman"/>
          <w:sz w:val="32"/>
          <w:szCs w:val="32"/>
          <w:lang w:eastAsia="it-IT"/>
        </w:rPr>
        <w:t xml:space="preserve">scelti come oggetto di studio, </w:t>
      </w:r>
      <w:r>
        <w:rPr>
          <w:rFonts w:ascii="Garamond" w:eastAsia="Times New Roman" w:hAnsi="Garamond" w:cs="Times New Roman"/>
          <w:sz w:val="32"/>
          <w:szCs w:val="32"/>
          <w:lang w:eastAsia="it-IT"/>
        </w:rPr>
        <w:t xml:space="preserve">alcune attenzioni particolari e, laddove sia stato possibile e opportuno, stabilire una trama di domande a cui gli autori hanno potuto aderire o meno, scegliendo ovviamente un percorso più ampio che ne poteva prendere in considerazione almeno un paio. Con un ventaglio di casi non ampio, ma differente per tempo </w:t>
      </w:r>
      <w:r>
        <w:rPr>
          <w:rFonts w:ascii="Garamond" w:eastAsia="Times New Roman" w:hAnsi="Garamond" w:cs="Times New Roman"/>
          <w:sz w:val="32"/>
          <w:szCs w:val="32"/>
          <w:lang w:eastAsia="it-IT"/>
        </w:rPr>
        <w:lastRenderedPageBreak/>
        <w:t xml:space="preserve">storico e per lo spazio urbano occupato, si è tentato di mantenere così un filo comune. Agli autori è </w:t>
      </w:r>
      <w:r w:rsidR="000E098C">
        <w:rPr>
          <w:rFonts w:ascii="Garamond" w:eastAsia="Times New Roman" w:hAnsi="Garamond" w:cs="Times New Roman"/>
          <w:sz w:val="32"/>
          <w:szCs w:val="32"/>
          <w:lang w:eastAsia="it-IT"/>
        </w:rPr>
        <w:t xml:space="preserve">stato chiesto di intercettare almeno due tra i seguenti motivi : </w:t>
      </w:r>
      <w:r w:rsidR="007A106E" w:rsidRPr="00E56792">
        <w:rPr>
          <w:rFonts w:ascii="Garamond" w:eastAsia="Times New Roman" w:hAnsi="Garamond" w:cs="Times New Roman"/>
          <w:sz w:val="32"/>
          <w:szCs w:val="32"/>
          <w:lang w:eastAsia="it-IT"/>
        </w:rPr>
        <w:t>1) Il contesto storico e la sua influenza sia nella costruzione concreta (materiali e stili), sia nella rappresentazione simbolica o simbolico-politica del ponte in questione; 2) La progettazione e il procedimento e dunque, informazioni relative al costruttore (o ai costruttori); la procedura seguita (se è stato assegnato dopo una gara quali fossero eventuali progetti alternativi), appartenenza a una corrente culturale e architettonica, scelta dei materiali e, laddove possa essere evidenziata, dimostrazione di originalità costruttiva (con implicita o esplicita dimostrazione di modernità e di funzionalità). Nel caso, anche i distruttori, del ponte e i motivi della distruzione; 3) Motivi ed effettiva funzionalità urbana nel collegamento; 4) Scelta della titolazione e rinvio culturale ad essa; 5) Eventuale svolgimento di riti e cerimonie e cioè l’uso pubblico della costruzione.</w:t>
      </w:r>
    </w:p>
    <w:p w:rsidR="0075794A" w:rsidRDefault="00354CF4" w:rsidP="004B22A7">
      <w:pPr>
        <w:spacing w:after="0" w:line="240" w:lineRule="auto"/>
        <w:jc w:val="both"/>
        <w:rPr>
          <w:rFonts w:ascii="Garamond" w:eastAsia="Times New Roman" w:hAnsi="Garamond" w:cs="Times New Roman"/>
          <w:sz w:val="32"/>
          <w:szCs w:val="32"/>
          <w:lang w:eastAsia="it-IT"/>
        </w:rPr>
      </w:pPr>
      <w:r>
        <w:rPr>
          <w:rFonts w:ascii="Garamond" w:eastAsia="Times New Roman" w:hAnsi="Garamond" w:cs="Times New Roman"/>
          <w:sz w:val="32"/>
          <w:szCs w:val="32"/>
          <w:lang w:eastAsia="it-IT"/>
        </w:rPr>
        <w:t xml:space="preserve">Certamente, se motivi, età, strutture e simboli spesso non possono essere disposti su un piano di confronto, pure la varietà può restituire quell’ampiezza di analisi che un range minore di tipologie non sarebbe stato in grado di offrire. </w:t>
      </w:r>
      <w:r w:rsidR="0096261F">
        <w:rPr>
          <w:rFonts w:ascii="Garamond" w:eastAsia="Times New Roman" w:hAnsi="Garamond" w:cs="Times New Roman"/>
          <w:sz w:val="32"/>
          <w:szCs w:val="32"/>
          <w:lang w:eastAsia="it-IT"/>
        </w:rPr>
        <w:t xml:space="preserve">Così, pur non tralasciando gli aspetti particolari legati alla storia di ogni singolo ponte, resta possibile una messa a punto tramite qualche denominatore comune che possa consentire possibili confronti. </w:t>
      </w:r>
    </w:p>
    <w:p w:rsidR="0006490B" w:rsidRDefault="0075794A" w:rsidP="00286AFB">
      <w:pPr>
        <w:spacing w:after="0" w:line="240" w:lineRule="auto"/>
        <w:jc w:val="both"/>
        <w:rPr>
          <w:rFonts w:ascii="Garamond" w:eastAsia="Times New Roman" w:hAnsi="Garamond" w:cs="Times New Roman"/>
          <w:sz w:val="32"/>
          <w:szCs w:val="32"/>
          <w:lang w:eastAsia="it-IT"/>
        </w:rPr>
      </w:pPr>
      <w:r>
        <w:rPr>
          <w:rFonts w:ascii="Garamond" w:eastAsia="Times New Roman" w:hAnsi="Garamond" w:cs="Times New Roman"/>
          <w:sz w:val="32"/>
          <w:szCs w:val="32"/>
          <w:lang w:eastAsia="it-IT"/>
        </w:rPr>
        <w:t xml:space="preserve">In tutti i casi proposti emerge una sfida tecnica, dei modelli o delle soluzioni originali perché quei ponti possano </w:t>
      </w:r>
      <w:r w:rsidR="0006490B">
        <w:rPr>
          <w:rFonts w:ascii="Garamond" w:eastAsia="Times New Roman" w:hAnsi="Garamond" w:cs="Times New Roman"/>
          <w:sz w:val="32"/>
          <w:szCs w:val="32"/>
          <w:lang w:eastAsia="it-IT"/>
        </w:rPr>
        <w:t xml:space="preserve">presentarsi come </w:t>
      </w:r>
      <w:r>
        <w:rPr>
          <w:rFonts w:ascii="Garamond" w:eastAsia="Times New Roman" w:hAnsi="Garamond" w:cs="Times New Roman"/>
          <w:sz w:val="32"/>
          <w:szCs w:val="32"/>
          <w:lang w:eastAsia="it-IT"/>
        </w:rPr>
        <w:t xml:space="preserve">riferimento. </w:t>
      </w:r>
      <w:r w:rsidR="00286AFB">
        <w:rPr>
          <w:rFonts w:ascii="Garamond" w:eastAsia="Times New Roman" w:hAnsi="Garamond" w:cs="Times New Roman"/>
          <w:sz w:val="32"/>
          <w:szCs w:val="32"/>
          <w:lang w:eastAsia="it-IT"/>
        </w:rPr>
        <w:t xml:space="preserve">Così, non è possibile sottovalutare i materiali e le tecniche scelte. Nel caso di ponti che si prestino a diventare dei simboli, stile e materia devono trovare un’associazione, un’armonia, un’intuizione, una forza che comunichi la possibilità e la capacità di compiere un’impresa. </w:t>
      </w:r>
      <w:r>
        <w:rPr>
          <w:rFonts w:ascii="Garamond" w:eastAsia="Times New Roman" w:hAnsi="Garamond" w:cs="Times New Roman"/>
          <w:sz w:val="32"/>
          <w:szCs w:val="32"/>
          <w:lang w:eastAsia="it-IT"/>
        </w:rPr>
        <w:t xml:space="preserve">Essi hanno in comune anche un riferimento urbano di non poco conto: basti pensare ai casi di Budapest, Lisbona, New York, se non una coraggiosa spinta transnazionale, come nel caso del ponte di Øresund. Alcuni sono accomunati </w:t>
      </w:r>
      <w:r w:rsidR="0006490B">
        <w:rPr>
          <w:rFonts w:ascii="Garamond" w:eastAsia="Times New Roman" w:hAnsi="Garamond" w:cs="Times New Roman"/>
          <w:sz w:val="32"/>
          <w:szCs w:val="32"/>
          <w:lang w:eastAsia="it-IT"/>
        </w:rPr>
        <w:t>da</w:t>
      </w:r>
      <w:r>
        <w:rPr>
          <w:rFonts w:ascii="Garamond" w:eastAsia="Times New Roman" w:hAnsi="Garamond" w:cs="Times New Roman"/>
          <w:sz w:val="32"/>
          <w:szCs w:val="32"/>
          <w:lang w:eastAsia="it-IT"/>
        </w:rPr>
        <w:t>lla loro valenza simbolico-politica e se il caso di Lisbona è stato già citato a tal proposito, quello di Mostar acquisisce u</w:t>
      </w:r>
      <w:r w:rsidR="0006490B">
        <w:rPr>
          <w:rFonts w:ascii="Garamond" w:eastAsia="Times New Roman" w:hAnsi="Garamond" w:cs="Times New Roman"/>
          <w:sz w:val="32"/>
          <w:szCs w:val="32"/>
          <w:lang w:eastAsia="it-IT"/>
        </w:rPr>
        <w:t>na sua ancora più chiara evidenza</w:t>
      </w:r>
      <w:r>
        <w:rPr>
          <w:rFonts w:ascii="Garamond" w:eastAsia="Times New Roman" w:hAnsi="Garamond" w:cs="Times New Roman"/>
          <w:sz w:val="32"/>
          <w:szCs w:val="32"/>
          <w:lang w:eastAsia="it-IT"/>
        </w:rPr>
        <w:t xml:space="preserve"> nel momento della sua distruzione. </w:t>
      </w:r>
    </w:p>
    <w:p w:rsidR="0075794A" w:rsidRDefault="0075794A" w:rsidP="00286AFB">
      <w:pPr>
        <w:spacing w:after="0" w:line="240" w:lineRule="auto"/>
        <w:jc w:val="both"/>
        <w:rPr>
          <w:rFonts w:ascii="Garamond" w:eastAsia="Times New Roman" w:hAnsi="Garamond" w:cs="Times New Roman"/>
          <w:sz w:val="32"/>
          <w:szCs w:val="32"/>
          <w:lang w:eastAsia="it-IT"/>
        </w:rPr>
      </w:pPr>
      <w:r>
        <w:rPr>
          <w:rFonts w:ascii="Garamond" w:eastAsia="Times New Roman" w:hAnsi="Garamond" w:cs="Times New Roman"/>
          <w:sz w:val="32"/>
          <w:szCs w:val="32"/>
          <w:lang w:eastAsia="it-IT"/>
        </w:rPr>
        <w:t xml:space="preserve">E se il ponte di Mostar è un simbolo della guerra tra le varie nazionalità dell’ex Jugoslavia, certamente la costruzione ottocentesca del ponte </w:t>
      </w:r>
      <w:r w:rsidR="00626A50">
        <w:rPr>
          <w:rFonts w:ascii="Garamond" w:eastAsia="Times New Roman" w:hAnsi="Garamond" w:cs="Times New Roman"/>
          <w:sz w:val="32"/>
          <w:szCs w:val="32"/>
          <w:lang w:eastAsia="it-IT"/>
        </w:rPr>
        <w:t xml:space="preserve">delle catene </w:t>
      </w:r>
      <w:r>
        <w:rPr>
          <w:rFonts w:ascii="Garamond" w:eastAsia="Times New Roman" w:hAnsi="Garamond" w:cs="Times New Roman"/>
          <w:sz w:val="32"/>
          <w:szCs w:val="32"/>
          <w:lang w:eastAsia="it-IT"/>
        </w:rPr>
        <w:t xml:space="preserve">di Budapest offre un segno di distinzione, tutta ungherese, rispetto al dominio austriaco. </w:t>
      </w:r>
      <w:r w:rsidR="00626A50">
        <w:rPr>
          <w:rFonts w:ascii="Garamond" w:eastAsia="Times New Roman" w:hAnsi="Garamond" w:cs="Times New Roman"/>
          <w:sz w:val="32"/>
          <w:szCs w:val="32"/>
          <w:lang w:eastAsia="it-IT"/>
        </w:rPr>
        <w:t xml:space="preserve">Pur originato dalla necessità di mantenere il collegamento tra Buda e Pest anche durante i mesi </w:t>
      </w:r>
      <w:r w:rsidR="00626A50" w:rsidRPr="00626A50">
        <w:rPr>
          <w:rFonts w:ascii="Garamond" w:eastAsia="Times New Roman" w:hAnsi="Garamond" w:cs="Times New Roman"/>
          <w:sz w:val="32"/>
          <w:szCs w:val="32"/>
          <w:lang w:eastAsia="it-IT"/>
        </w:rPr>
        <w:t xml:space="preserve">invernali, quando il Danubio ghiacciava, </w:t>
      </w:r>
      <w:r w:rsidR="00626A50">
        <w:rPr>
          <w:rFonts w:ascii="Garamond" w:eastAsia="Times New Roman" w:hAnsi="Garamond" w:cs="Times New Roman"/>
          <w:sz w:val="32"/>
          <w:szCs w:val="32"/>
          <w:lang w:eastAsia="it-IT"/>
        </w:rPr>
        <w:t xml:space="preserve">e pur potendo promettere uno sviluppo del commercio fluviale in combinazione con appositi lavori sulle banchine, </w:t>
      </w:r>
      <w:r w:rsidR="00626A50" w:rsidRPr="00626A50">
        <w:rPr>
          <w:rFonts w:ascii="Garamond" w:eastAsia="Times New Roman" w:hAnsi="Garamond" w:cs="Times New Roman"/>
          <w:sz w:val="32"/>
          <w:szCs w:val="32"/>
          <w:lang w:eastAsia="it-IT"/>
        </w:rPr>
        <w:t xml:space="preserve">il progetto del ponte si arricchì quasi immediatamente di motivi nazionali. </w:t>
      </w:r>
      <w:r w:rsidR="00626A50">
        <w:rPr>
          <w:rFonts w:ascii="Garamond" w:eastAsia="Times New Roman" w:hAnsi="Garamond" w:cs="Times New Roman"/>
          <w:sz w:val="32"/>
          <w:szCs w:val="32"/>
          <w:lang w:eastAsia="it-IT"/>
        </w:rPr>
        <w:t xml:space="preserve">Csorba, che ricostruisce la vicenda </w:t>
      </w:r>
      <w:r w:rsidR="00626A50">
        <w:rPr>
          <w:rFonts w:ascii="Garamond" w:eastAsia="Times New Roman" w:hAnsi="Garamond" w:cs="Times New Roman"/>
          <w:sz w:val="32"/>
          <w:szCs w:val="32"/>
          <w:lang w:eastAsia="it-IT"/>
        </w:rPr>
        <w:lastRenderedPageBreak/>
        <w:t xml:space="preserve">soprattutto attraverso l’inesauribile attività del </w:t>
      </w:r>
      <w:r w:rsidR="00626A50" w:rsidRPr="00626A50">
        <w:rPr>
          <w:rFonts w:ascii="Garamond" w:eastAsia="Times New Roman" w:hAnsi="Garamond" w:cs="Times New Roman"/>
          <w:color w:val="000000"/>
          <w:sz w:val="32"/>
          <w:szCs w:val="32"/>
          <w:lang w:eastAsia="hu-HU"/>
        </w:rPr>
        <w:t>conte István Széchenyi</w:t>
      </w:r>
      <w:r w:rsidR="00626A50">
        <w:rPr>
          <w:rFonts w:ascii="Garamond" w:eastAsia="Times New Roman" w:hAnsi="Garamond" w:cs="Times New Roman"/>
          <w:color w:val="000000"/>
          <w:sz w:val="32"/>
          <w:szCs w:val="32"/>
          <w:lang w:eastAsia="hu-HU"/>
        </w:rPr>
        <w:t xml:space="preserve">, ideatore del progetto, non trascura gli elementi essenziali che il nobile ungherese intendeva conferire alla costruzione del ponte sul Danubio. Essi possono essere riassunti nella modernità della struttura, traendo soprattutto dalla tipologia dei ponti inglesi, dalla sfida sulla forma e sui materiali, dall’idea che la nazionalità ungherese potesse esprimere anche nella costruzione del ponte, l’immagine di una giovane nazione già pronta alla sfida per il futuro. </w:t>
      </w:r>
      <w:r w:rsidRPr="00626A50">
        <w:rPr>
          <w:rFonts w:ascii="Garamond" w:eastAsia="Times New Roman" w:hAnsi="Garamond" w:cs="Times New Roman"/>
          <w:sz w:val="32"/>
          <w:szCs w:val="32"/>
          <w:lang w:eastAsia="it-IT"/>
        </w:rPr>
        <w:t xml:space="preserve">Csorba ricorda </w:t>
      </w:r>
      <w:r w:rsidR="00626A50">
        <w:rPr>
          <w:rFonts w:ascii="Garamond" w:eastAsia="Times New Roman" w:hAnsi="Garamond" w:cs="Times New Roman"/>
          <w:sz w:val="32"/>
          <w:szCs w:val="32"/>
          <w:lang w:eastAsia="it-IT"/>
        </w:rPr>
        <w:t xml:space="preserve">anche </w:t>
      </w:r>
      <w:r w:rsidRPr="00626A50">
        <w:rPr>
          <w:rFonts w:ascii="Garamond" w:eastAsia="Times New Roman" w:hAnsi="Garamond" w:cs="Times New Roman"/>
          <w:sz w:val="32"/>
          <w:szCs w:val="32"/>
          <w:lang w:eastAsia="it-IT"/>
        </w:rPr>
        <w:t xml:space="preserve">come quel </w:t>
      </w:r>
      <w:r w:rsidR="00626A50">
        <w:rPr>
          <w:rFonts w:ascii="Garamond" w:eastAsia="Times New Roman" w:hAnsi="Garamond" w:cs="Times New Roman"/>
          <w:sz w:val="32"/>
          <w:szCs w:val="32"/>
          <w:lang w:eastAsia="it-IT"/>
        </w:rPr>
        <w:t>forte tratto identitario che accompagnò le varie fasi del progetto, richiedesse l’impegno finanziario parziale di tu</w:t>
      </w:r>
      <w:r w:rsidRPr="00626A50">
        <w:rPr>
          <w:rFonts w:ascii="Garamond" w:eastAsia="Times New Roman" w:hAnsi="Garamond" w:cs="Times New Roman"/>
          <w:sz w:val="32"/>
          <w:szCs w:val="32"/>
          <w:lang w:eastAsia="it-IT"/>
        </w:rPr>
        <w:t>tte le</w:t>
      </w:r>
      <w:r w:rsidR="00626A50">
        <w:rPr>
          <w:rFonts w:ascii="Garamond" w:eastAsia="Times New Roman" w:hAnsi="Garamond" w:cs="Times New Roman"/>
          <w:sz w:val="32"/>
          <w:szCs w:val="32"/>
          <w:lang w:eastAsia="it-IT"/>
        </w:rPr>
        <w:t xml:space="preserve"> classi sociali, </w:t>
      </w:r>
      <w:r w:rsidR="0006490B">
        <w:rPr>
          <w:rFonts w:ascii="Garamond" w:eastAsia="Times New Roman" w:hAnsi="Garamond" w:cs="Times New Roman"/>
          <w:sz w:val="32"/>
          <w:szCs w:val="32"/>
          <w:lang w:eastAsia="it-IT"/>
        </w:rPr>
        <w:t xml:space="preserve">sottolineando l’ideale contributo di tutta la </w:t>
      </w:r>
      <w:r w:rsidR="00626A50">
        <w:rPr>
          <w:rFonts w:ascii="Garamond" w:eastAsia="Times New Roman" w:hAnsi="Garamond" w:cs="Times New Roman"/>
          <w:sz w:val="32"/>
          <w:szCs w:val="32"/>
          <w:lang w:eastAsia="it-IT"/>
        </w:rPr>
        <w:t>comunità. Le vicende storiche presentarono poi un conto beffardo: a inaugurare il ponte, nel novembre 1849, furono gli austriaci che avevano chiuso</w:t>
      </w:r>
      <w:r w:rsidR="001D029E">
        <w:rPr>
          <w:rFonts w:ascii="Garamond" w:eastAsia="Times New Roman" w:hAnsi="Garamond" w:cs="Times New Roman"/>
          <w:sz w:val="32"/>
          <w:szCs w:val="32"/>
          <w:lang w:eastAsia="it-IT"/>
        </w:rPr>
        <w:t>, pochi mesi prima,</w:t>
      </w:r>
      <w:r w:rsidR="00626A50">
        <w:rPr>
          <w:rFonts w:ascii="Garamond" w:eastAsia="Times New Roman" w:hAnsi="Garamond" w:cs="Times New Roman"/>
          <w:sz w:val="32"/>
          <w:szCs w:val="32"/>
          <w:lang w:eastAsia="it-IT"/>
        </w:rPr>
        <w:t xml:space="preserve"> la pagina della Repubblica ungherese.</w:t>
      </w:r>
    </w:p>
    <w:p w:rsidR="000224EF" w:rsidRDefault="00302A33" w:rsidP="00286AFB">
      <w:pPr>
        <w:spacing w:after="0" w:line="240" w:lineRule="auto"/>
        <w:jc w:val="both"/>
        <w:rPr>
          <w:rFonts w:ascii="Garamond" w:eastAsia="Times New Roman" w:hAnsi="Garamond" w:cs="Times New Roman"/>
          <w:sz w:val="32"/>
          <w:szCs w:val="32"/>
          <w:lang w:eastAsia="it-IT"/>
        </w:rPr>
      </w:pPr>
      <w:r>
        <w:rPr>
          <w:rFonts w:ascii="Garamond" w:eastAsia="Times New Roman" w:hAnsi="Garamond" w:cs="Times New Roman"/>
          <w:sz w:val="32"/>
          <w:szCs w:val="32"/>
          <w:lang w:eastAsia="it-IT"/>
        </w:rPr>
        <w:t>A</w:t>
      </w:r>
      <w:r w:rsidR="000224EF">
        <w:rPr>
          <w:rFonts w:ascii="Garamond" w:eastAsia="Times New Roman" w:hAnsi="Garamond" w:cs="Times New Roman"/>
          <w:sz w:val="32"/>
          <w:szCs w:val="32"/>
          <w:lang w:eastAsia="it-IT"/>
        </w:rPr>
        <w:t xml:space="preserve">nche il ponte di Mostar presenta caratteristiche identitarie forti, anche se di diverso tenore: Gobetti ci porta a leggere, nel corso del tempo, un luogo florido di commerci, poi marginalizzato </w:t>
      </w:r>
      <w:r w:rsidR="0006490B">
        <w:rPr>
          <w:rFonts w:ascii="Garamond" w:eastAsia="Times New Roman" w:hAnsi="Garamond" w:cs="Times New Roman"/>
          <w:sz w:val="32"/>
          <w:szCs w:val="32"/>
          <w:lang w:eastAsia="it-IT"/>
        </w:rPr>
        <w:t>negli scambi</w:t>
      </w:r>
      <w:r w:rsidR="000224EF">
        <w:rPr>
          <w:rFonts w:ascii="Garamond" w:eastAsia="Times New Roman" w:hAnsi="Garamond" w:cs="Times New Roman"/>
          <w:sz w:val="32"/>
          <w:szCs w:val="32"/>
          <w:lang w:eastAsia="it-IT"/>
        </w:rPr>
        <w:t xml:space="preserve"> ma apprezzato comunque per la sua struttura, quindi, nel mutamento dell’anagrafe identitaria jugoslava prima e nell’implosione delle nazionalità poi, a essere identificato con una sola delle etnie. Il simbolo dell’unione possibile, insomma, appariva già scolorito e acquisiva dunque una forte valenza oppositiva. </w:t>
      </w:r>
      <w:r w:rsidR="00F811D7">
        <w:rPr>
          <w:rFonts w:ascii="Garamond" w:eastAsia="Times New Roman" w:hAnsi="Garamond" w:cs="Times New Roman"/>
          <w:sz w:val="32"/>
          <w:szCs w:val="32"/>
          <w:lang w:eastAsia="it-IT"/>
        </w:rPr>
        <w:t>E, dunque, sottolinea Gobetti, diven</w:t>
      </w:r>
      <w:r w:rsidR="0006490B">
        <w:rPr>
          <w:rFonts w:ascii="Garamond" w:eastAsia="Times New Roman" w:hAnsi="Garamond" w:cs="Times New Roman"/>
          <w:sz w:val="32"/>
          <w:szCs w:val="32"/>
          <w:lang w:eastAsia="it-IT"/>
        </w:rPr>
        <w:t>ne</w:t>
      </w:r>
      <w:r w:rsidR="00F811D7">
        <w:rPr>
          <w:rFonts w:ascii="Garamond" w:eastAsia="Times New Roman" w:hAnsi="Garamond" w:cs="Times New Roman"/>
          <w:sz w:val="32"/>
          <w:szCs w:val="32"/>
          <w:lang w:eastAsia="it-IT"/>
        </w:rPr>
        <w:t xml:space="preserve">, </w:t>
      </w:r>
      <w:r w:rsidR="0006490B">
        <w:rPr>
          <w:rFonts w:ascii="Garamond" w:eastAsia="Times New Roman" w:hAnsi="Garamond" w:cs="Times New Roman"/>
          <w:sz w:val="32"/>
          <w:szCs w:val="32"/>
          <w:lang w:eastAsia="it-IT"/>
        </w:rPr>
        <w:t>al pari di u</w:t>
      </w:r>
      <w:r w:rsidR="00F811D7">
        <w:rPr>
          <w:rFonts w:ascii="Garamond" w:eastAsia="Times New Roman" w:hAnsi="Garamond" w:cs="Times New Roman"/>
          <w:sz w:val="32"/>
          <w:szCs w:val="32"/>
          <w:lang w:eastAsia="it-IT"/>
        </w:rPr>
        <w:t xml:space="preserve">n minareto o </w:t>
      </w:r>
      <w:r w:rsidR="0006490B">
        <w:rPr>
          <w:rFonts w:ascii="Garamond" w:eastAsia="Times New Roman" w:hAnsi="Garamond" w:cs="Times New Roman"/>
          <w:sz w:val="32"/>
          <w:szCs w:val="32"/>
          <w:lang w:eastAsia="it-IT"/>
        </w:rPr>
        <w:t xml:space="preserve">di </w:t>
      </w:r>
      <w:r w:rsidR="00F811D7">
        <w:rPr>
          <w:rFonts w:ascii="Garamond" w:eastAsia="Times New Roman" w:hAnsi="Garamond" w:cs="Times New Roman"/>
          <w:sz w:val="32"/>
          <w:szCs w:val="32"/>
          <w:lang w:eastAsia="it-IT"/>
        </w:rPr>
        <w:t>una moschea, un simbolo da distruggere da parte dell’artiglieria croata.</w:t>
      </w:r>
    </w:p>
    <w:p w:rsidR="0006490B" w:rsidRDefault="00D8766A" w:rsidP="00286AFB">
      <w:pPr>
        <w:spacing w:after="0" w:line="240" w:lineRule="auto"/>
        <w:jc w:val="both"/>
        <w:rPr>
          <w:rFonts w:ascii="Garamond" w:eastAsia="Times New Roman" w:hAnsi="Garamond" w:cs="Times New Roman"/>
          <w:sz w:val="32"/>
          <w:szCs w:val="32"/>
          <w:lang w:eastAsia="it-IT"/>
        </w:rPr>
      </w:pPr>
      <w:r>
        <w:rPr>
          <w:rFonts w:ascii="Garamond" w:eastAsia="Times New Roman" w:hAnsi="Garamond" w:cs="Times New Roman"/>
          <w:sz w:val="32"/>
          <w:szCs w:val="32"/>
          <w:lang w:eastAsia="it-IT"/>
        </w:rPr>
        <w:t>Nello spazio urbano il ponte appare un essenziale elemento di compattezza e di funzionalità. Entra nel suo paesaggio non solo come riferimento, forma, simbolo, ma anche nella sua percezione visiva. Quale spettatore</w:t>
      </w:r>
      <w:r w:rsidR="0006490B">
        <w:rPr>
          <w:rFonts w:ascii="Garamond" w:eastAsia="Times New Roman" w:hAnsi="Garamond" w:cs="Times New Roman"/>
          <w:sz w:val="32"/>
          <w:szCs w:val="32"/>
          <w:lang w:eastAsia="it-IT"/>
        </w:rPr>
        <w:t>, magari senza neanche essere cultore di cinema,</w:t>
      </w:r>
      <w:r>
        <w:rPr>
          <w:rFonts w:ascii="Garamond" w:eastAsia="Times New Roman" w:hAnsi="Garamond" w:cs="Times New Roman"/>
          <w:sz w:val="32"/>
          <w:szCs w:val="32"/>
          <w:lang w:eastAsia="it-IT"/>
        </w:rPr>
        <w:t xml:space="preserve"> non ha presente i ponti di New York</w:t>
      </w:r>
      <w:r w:rsidR="0006490B">
        <w:rPr>
          <w:rFonts w:ascii="Garamond" w:eastAsia="Times New Roman" w:hAnsi="Garamond" w:cs="Times New Roman"/>
          <w:sz w:val="32"/>
          <w:szCs w:val="32"/>
          <w:lang w:eastAsia="it-IT"/>
        </w:rPr>
        <w:t>?</w:t>
      </w:r>
      <w:r>
        <w:rPr>
          <w:rFonts w:ascii="Garamond" w:eastAsia="Times New Roman" w:hAnsi="Garamond" w:cs="Times New Roman"/>
          <w:sz w:val="32"/>
          <w:szCs w:val="32"/>
          <w:lang w:eastAsia="it-IT"/>
        </w:rPr>
        <w:t xml:space="preserve"> Costa sottolinea la ricorrenza con cui la cinematografia ha fatto ricorso al </w:t>
      </w:r>
      <w:r w:rsidRPr="005468BF">
        <w:rPr>
          <w:rFonts w:ascii="Garamond" w:hAnsi="Garamond"/>
          <w:snapToGrid w:val="0"/>
          <w:color w:val="000000" w:themeColor="text1"/>
          <w:sz w:val="32"/>
          <w:szCs w:val="32"/>
        </w:rPr>
        <w:t xml:space="preserve">ponte di Brooklyn, </w:t>
      </w:r>
      <w:r>
        <w:rPr>
          <w:rFonts w:ascii="Garamond" w:hAnsi="Garamond"/>
          <w:snapToGrid w:val="0"/>
          <w:color w:val="000000" w:themeColor="text1"/>
          <w:sz w:val="32"/>
          <w:szCs w:val="32"/>
        </w:rPr>
        <w:t>a</w:t>
      </w:r>
      <w:r w:rsidRPr="005468BF">
        <w:rPr>
          <w:rFonts w:ascii="Garamond" w:hAnsi="Garamond"/>
          <w:snapToGrid w:val="0"/>
          <w:color w:val="000000" w:themeColor="text1"/>
          <w:sz w:val="32"/>
          <w:szCs w:val="32"/>
        </w:rPr>
        <w:t xml:space="preserve">l </w:t>
      </w:r>
      <w:r w:rsidRPr="005468BF">
        <w:rPr>
          <w:rFonts w:ascii="Garamond" w:hAnsi="Garamond"/>
          <w:color w:val="000000" w:themeColor="text1"/>
          <w:sz w:val="32"/>
          <w:szCs w:val="32"/>
        </w:rPr>
        <w:t>George Washington Bridge</w:t>
      </w:r>
      <w:r>
        <w:rPr>
          <w:rFonts w:ascii="Garamond" w:hAnsi="Garamond"/>
          <w:color w:val="000000" w:themeColor="text1"/>
          <w:sz w:val="32"/>
          <w:szCs w:val="32"/>
        </w:rPr>
        <w:t>,</w:t>
      </w:r>
      <w:r w:rsidRPr="005468BF">
        <w:rPr>
          <w:rFonts w:ascii="Garamond" w:hAnsi="Garamond"/>
          <w:snapToGrid w:val="0"/>
          <w:color w:val="000000" w:themeColor="text1"/>
          <w:sz w:val="32"/>
          <w:szCs w:val="32"/>
        </w:rPr>
        <w:t xml:space="preserve"> </w:t>
      </w:r>
      <w:r>
        <w:rPr>
          <w:rFonts w:ascii="Garamond" w:hAnsi="Garamond"/>
          <w:snapToGrid w:val="0"/>
          <w:color w:val="000000" w:themeColor="text1"/>
          <w:sz w:val="32"/>
          <w:szCs w:val="32"/>
        </w:rPr>
        <w:t>a</w:t>
      </w:r>
      <w:r w:rsidRPr="005468BF">
        <w:rPr>
          <w:rFonts w:ascii="Garamond" w:hAnsi="Garamond"/>
          <w:snapToGrid w:val="0"/>
          <w:color w:val="000000" w:themeColor="text1"/>
          <w:sz w:val="32"/>
          <w:szCs w:val="32"/>
        </w:rPr>
        <w:t xml:space="preserve">l </w:t>
      </w:r>
      <w:r w:rsidRPr="005468BF">
        <w:rPr>
          <w:rFonts w:ascii="Garamond" w:hAnsi="Garamond" w:cs="Arial"/>
          <w:bCs/>
          <w:color w:val="000000" w:themeColor="text1"/>
          <w:sz w:val="32"/>
          <w:szCs w:val="32"/>
          <w:shd w:val="clear" w:color="auto" w:fill="FFFFFF"/>
        </w:rPr>
        <w:t>Verrazano-Narrows Bridge</w:t>
      </w:r>
      <w:r w:rsidRPr="005468BF">
        <w:rPr>
          <w:rFonts w:ascii="Garamond" w:hAnsi="Garamond"/>
          <w:snapToGrid w:val="0"/>
          <w:color w:val="000000" w:themeColor="text1"/>
          <w:sz w:val="32"/>
          <w:szCs w:val="32"/>
        </w:rPr>
        <w:t xml:space="preserve">, </w:t>
      </w:r>
      <w:r>
        <w:rPr>
          <w:rFonts w:ascii="Garamond" w:hAnsi="Garamond"/>
          <w:snapToGrid w:val="0"/>
          <w:color w:val="000000" w:themeColor="text1"/>
          <w:sz w:val="32"/>
          <w:szCs w:val="32"/>
        </w:rPr>
        <w:t>s</w:t>
      </w:r>
      <w:r w:rsidRPr="005468BF">
        <w:rPr>
          <w:rFonts w:ascii="Garamond" w:hAnsi="Garamond"/>
          <w:snapToGrid w:val="0"/>
          <w:color w:val="000000" w:themeColor="text1"/>
          <w:sz w:val="32"/>
          <w:szCs w:val="32"/>
        </w:rPr>
        <w:t xml:space="preserve">trutture architettoniche </w:t>
      </w:r>
      <w:r>
        <w:rPr>
          <w:rFonts w:ascii="Garamond" w:hAnsi="Garamond"/>
          <w:snapToGrid w:val="0"/>
          <w:color w:val="000000" w:themeColor="text1"/>
          <w:sz w:val="32"/>
          <w:szCs w:val="32"/>
        </w:rPr>
        <w:t xml:space="preserve">irrinunciabili che fanno da sfondo, da scenario o che sono parte integrante della cinematografia di ogni genere. I titoli di film sciorinati da Costa, dei ponti di Parigi, Londra, New York, raccontano non solo la fotogenia di quelle costruzioni, ma quanto esse siano così rilevanti nella percezione visiva e nella costruzione dell’immaginario, da poter essere “raccontati” ben oltre le sponde su cui aggettano. </w:t>
      </w:r>
      <w:r w:rsidR="0016530A">
        <w:rPr>
          <w:rFonts w:ascii="Garamond" w:hAnsi="Garamond"/>
          <w:snapToGrid w:val="0"/>
          <w:color w:val="000000" w:themeColor="text1"/>
          <w:sz w:val="32"/>
          <w:szCs w:val="32"/>
        </w:rPr>
        <w:t xml:space="preserve">Sioli apre il suo saggio con un’annotazione sulla quale non si può che </w:t>
      </w:r>
      <w:r w:rsidR="0016530A" w:rsidRPr="0016530A">
        <w:rPr>
          <w:rFonts w:ascii="Garamond" w:hAnsi="Garamond"/>
          <w:snapToGrid w:val="0"/>
          <w:color w:val="000000" w:themeColor="text1"/>
          <w:sz w:val="32"/>
          <w:szCs w:val="32"/>
        </w:rPr>
        <w:t>convenire: «</w:t>
      </w:r>
      <w:r w:rsidR="0016530A" w:rsidRPr="0016530A">
        <w:rPr>
          <w:rFonts w:ascii="Garamond" w:eastAsia="Times New Roman" w:hAnsi="Garamond" w:cs="Times New Roman"/>
          <w:sz w:val="32"/>
          <w:szCs w:val="32"/>
          <w:lang w:eastAsia="it-IT"/>
        </w:rPr>
        <w:t xml:space="preserve">Quando un commentatore televisivo compare nei telegiornali della sera in collegamento da New York, quasi certamente sceglierà come sfondo il ponte di Brooklyn, che nella sua versione odierna appare colorato dalle luci appese ai cavi che lo sorreggono e percorso ogni giorno da migliaia di persone, biciclette e </w:t>
      </w:r>
      <w:r w:rsidR="0016530A" w:rsidRPr="0016530A">
        <w:rPr>
          <w:rFonts w:ascii="Garamond" w:eastAsia="Times New Roman" w:hAnsi="Garamond" w:cs="Times New Roman"/>
          <w:sz w:val="32"/>
          <w:szCs w:val="32"/>
          <w:lang w:eastAsia="it-IT"/>
        </w:rPr>
        <w:lastRenderedPageBreak/>
        <w:t xml:space="preserve">automobili» </w:t>
      </w:r>
      <w:r w:rsidR="0016530A" w:rsidRPr="0016530A">
        <w:rPr>
          <w:rStyle w:val="Rimandonotaapidipagina"/>
          <w:rFonts w:ascii="Garamond" w:eastAsia="Times New Roman" w:hAnsi="Garamond" w:cs="Times New Roman"/>
          <w:sz w:val="32"/>
          <w:szCs w:val="32"/>
          <w:lang w:eastAsia="it-IT"/>
        </w:rPr>
        <w:footnoteReference w:id="8"/>
      </w:r>
      <w:r w:rsidR="0016530A" w:rsidRPr="0016530A">
        <w:rPr>
          <w:rFonts w:ascii="Garamond" w:eastAsia="Times New Roman" w:hAnsi="Garamond" w:cs="Times New Roman"/>
          <w:sz w:val="32"/>
          <w:szCs w:val="32"/>
          <w:lang w:eastAsia="it-IT"/>
        </w:rPr>
        <w:t>.</w:t>
      </w:r>
      <w:r w:rsidR="0016530A">
        <w:rPr>
          <w:rFonts w:ascii="Garamond" w:eastAsia="Times New Roman" w:hAnsi="Garamond" w:cs="Times New Roman"/>
          <w:sz w:val="32"/>
          <w:szCs w:val="32"/>
          <w:lang w:eastAsia="it-IT"/>
        </w:rPr>
        <w:t xml:space="preserve"> Molti ponti, insomma, rendono familiare un paesaggio urbano o addirittura possono rappresentare l’essenza di una città, talvolta più di un monumento, di una cattedrale, di altre importanti opere architettoniche. Molti ponti, insomma, cumulano insieme utilità e forma, sono infrastrutture capaci di forgiare il paesaggio che hanno intorno, </w:t>
      </w:r>
      <w:r w:rsidR="004C4EF9">
        <w:rPr>
          <w:rFonts w:ascii="Garamond" w:eastAsia="Times New Roman" w:hAnsi="Garamond" w:cs="Times New Roman"/>
          <w:sz w:val="32"/>
          <w:szCs w:val="32"/>
          <w:lang w:eastAsia="it-IT"/>
        </w:rPr>
        <w:t>di dare senso al panorama, cercano addirittura quelle forme iconiche, ravvisate anche nel ponte sopra il Tago, come ricorda Annarita Gori</w:t>
      </w:r>
      <w:r w:rsidR="00CB7A5B">
        <w:rPr>
          <w:rFonts w:ascii="Garamond" w:eastAsia="Times New Roman" w:hAnsi="Garamond" w:cs="Times New Roman"/>
          <w:sz w:val="32"/>
          <w:szCs w:val="32"/>
          <w:lang w:eastAsia="it-IT"/>
        </w:rPr>
        <w:t xml:space="preserve">. </w:t>
      </w:r>
    </w:p>
    <w:p w:rsidR="00CB7A5B" w:rsidRDefault="0006490B" w:rsidP="00286AFB">
      <w:pPr>
        <w:spacing w:after="0" w:line="240" w:lineRule="auto"/>
        <w:jc w:val="both"/>
        <w:rPr>
          <w:rFonts w:ascii="Garamond" w:eastAsia="Times New Roman" w:hAnsi="Garamond" w:cs="Times New Roman"/>
          <w:sz w:val="32"/>
          <w:szCs w:val="32"/>
          <w:lang w:eastAsia="it-IT"/>
        </w:rPr>
      </w:pPr>
      <w:r>
        <w:rPr>
          <w:rFonts w:ascii="Garamond" w:eastAsia="Times New Roman" w:hAnsi="Garamond" w:cs="Times New Roman"/>
          <w:sz w:val="32"/>
          <w:szCs w:val="32"/>
          <w:lang w:eastAsia="it-IT"/>
        </w:rPr>
        <w:t>Molti ponti diventano monumenti e c</w:t>
      </w:r>
      <w:r w:rsidR="00A20F98">
        <w:rPr>
          <w:rFonts w:ascii="Garamond" w:eastAsia="Times New Roman" w:hAnsi="Garamond" w:cs="Times New Roman"/>
          <w:sz w:val="32"/>
          <w:szCs w:val="32"/>
          <w:lang w:eastAsia="it-IT"/>
        </w:rPr>
        <w:t>ome monumenti sembrano separarsi dalla loro spendibile funzionalità, presentandosi come l’immagine p</w:t>
      </w:r>
      <w:r w:rsidR="00CB7A5B">
        <w:rPr>
          <w:rFonts w:ascii="Garamond" w:eastAsia="Times New Roman" w:hAnsi="Garamond" w:cs="Times New Roman"/>
          <w:sz w:val="32"/>
          <w:szCs w:val="32"/>
          <w:lang w:eastAsia="it-IT"/>
        </w:rPr>
        <w:t xml:space="preserve">iù rappresentativa di un luogo, come uno degli elementi che indica il grado di cultura civile raggiunto nell’età della loro costruzione. </w:t>
      </w:r>
    </w:p>
    <w:p w:rsidR="00302A33" w:rsidRDefault="00DC3F83" w:rsidP="00286AFB">
      <w:pPr>
        <w:spacing w:after="0" w:line="240" w:lineRule="auto"/>
        <w:jc w:val="both"/>
        <w:rPr>
          <w:rFonts w:ascii="Garamond" w:eastAsia="Times New Roman" w:hAnsi="Garamond" w:cs="Times New Roman"/>
          <w:sz w:val="32"/>
          <w:szCs w:val="32"/>
          <w:lang w:eastAsia="it-IT"/>
        </w:rPr>
      </w:pPr>
      <w:r>
        <w:rPr>
          <w:rFonts w:ascii="Garamond" w:eastAsia="Times New Roman" w:hAnsi="Garamond" w:cs="Times New Roman"/>
          <w:sz w:val="32"/>
          <w:szCs w:val="32"/>
          <w:lang w:eastAsia="it-IT"/>
        </w:rPr>
        <w:t>E anche i materiali utilizzati raccontano epoche e tendenze, oltre a esprimere uno stadio di sviluppo. Negli Stati Un</w:t>
      </w:r>
      <w:r w:rsidR="0006490B">
        <w:rPr>
          <w:rFonts w:ascii="Garamond" w:eastAsia="Times New Roman" w:hAnsi="Garamond" w:cs="Times New Roman"/>
          <w:sz w:val="32"/>
          <w:szCs w:val="32"/>
          <w:lang w:eastAsia="it-IT"/>
        </w:rPr>
        <w:t xml:space="preserve">iti comparvero, </w:t>
      </w:r>
      <w:r>
        <w:rPr>
          <w:rFonts w:ascii="Garamond" w:eastAsia="Times New Roman" w:hAnsi="Garamond" w:cs="Times New Roman"/>
          <w:sz w:val="32"/>
          <w:szCs w:val="32"/>
          <w:lang w:eastAsia="it-IT"/>
        </w:rPr>
        <w:t xml:space="preserve">dall’inizio dell’Ottocento e fin dopo la guerra di secessione </w:t>
      </w:r>
      <w:r w:rsidR="00302A33">
        <w:rPr>
          <w:rFonts w:ascii="Garamond" w:eastAsia="Times New Roman" w:hAnsi="Garamond" w:cs="Times New Roman"/>
          <w:sz w:val="32"/>
          <w:szCs w:val="32"/>
          <w:lang w:eastAsia="it-IT"/>
        </w:rPr>
        <w:t xml:space="preserve">ponti di legno coperti, </w:t>
      </w:r>
      <w:r>
        <w:rPr>
          <w:rFonts w:ascii="Garamond" w:eastAsia="Times New Roman" w:hAnsi="Garamond" w:cs="Times New Roman"/>
          <w:sz w:val="32"/>
          <w:szCs w:val="32"/>
          <w:lang w:eastAsia="it-IT"/>
        </w:rPr>
        <w:t>come il</w:t>
      </w:r>
      <w:r w:rsidR="00302A33">
        <w:rPr>
          <w:rFonts w:ascii="Garamond" w:eastAsia="Times New Roman" w:hAnsi="Garamond" w:cs="Times New Roman"/>
          <w:sz w:val="32"/>
          <w:szCs w:val="32"/>
          <w:lang w:eastAsia="it-IT"/>
        </w:rPr>
        <w:t xml:space="preserve"> Permanent Bridge a Philadelphia o il ponte di Hyde Hall così come il Covered Bridge sul fiume Yuba in California mentre in Gran Bretagna era già iniziata l’era del ponte solamente in metallo già </w:t>
      </w:r>
      <w:r w:rsidR="00C50A39">
        <w:rPr>
          <w:rFonts w:ascii="Garamond" w:eastAsia="Times New Roman" w:hAnsi="Garamond" w:cs="Times New Roman"/>
          <w:sz w:val="32"/>
          <w:szCs w:val="32"/>
          <w:lang w:eastAsia="it-IT"/>
        </w:rPr>
        <w:t>dalla fine d</w:t>
      </w:r>
      <w:r w:rsidR="00302A33">
        <w:rPr>
          <w:rFonts w:ascii="Garamond" w:eastAsia="Times New Roman" w:hAnsi="Garamond" w:cs="Times New Roman"/>
          <w:sz w:val="32"/>
          <w:szCs w:val="32"/>
          <w:lang w:eastAsia="it-IT"/>
        </w:rPr>
        <w:t>egli anni Settanta del secolo precedente, quasi una dimostrazione della forza della rivoluzione industriale</w:t>
      </w:r>
      <w:r w:rsidR="00C50A39">
        <w:rPr>
          <w:rFonts w:ascii="Garamond" w:eastAsia="Times New Roman" w:hAnsi="Garamond" w:cs="Times New Roman"/>
          <w:sz w:val="32"/>
          <w:szCs w:val="32"/>
          <w:lang w:eastAsia="it-IT"/>
        </w:rPr>
        <w:t xml:space="preserve"> </w:t>
      </w:r>
      <w:r w:rsidR="00C50A39">
        <w:rPr>
          <w:rStyle w:val="Rimandonotaapidipagina"/>
          <w:rFonts w:ascii="Garamond" w:eastAsia="Times New Roman" w:hAnsi="Garamond" w:cs="Times New Roman"/>
          <w:sz w:val="32"/>
          <w:szCs w:val="32"/>
          <w:lang w:eastAsia="it-IT"/>
        </w:rPr>
        <w:footnoteReference w:id="9"/>
      </w:r>
      <w:r w:rsidR="00302A33">
        <w:rPr>
          <w:rFonts w:ascii="Garamond" w:eastAsia="Times New Roman" w:hAnsi="Garamond" w:cs="Times New Roman"/>
          <w:sz w:val="32"/>
          <w:szCs w:val="32"/>
          <w:lang w:eastAsia="it-IT"/>
        </w:rPr>
        <w:t xml:space="preserve">. </w:t>
      </w:r>
      <w:r w:rsidR="00DA01AD">
        <w:rPr>
          <w:rFonts w:ascii="Garamond" w:eastAsia="Times New Roman" w:hAnsi="Garamond" w:cs="Times New Roman"/>
          <w:sz w:val="32"/>
          <w:szCs w:val="32"/>
          <w:lang w:eastAsia="it-IT"/>
        </w:rPr>
        <w:t xml:space="preserve">Le sfide tecnologiche si sono succedute, da quelle dei materiali a quelle delle forme, fino a stabilire continue misurazioni sulla più lunga sospensione o a dare concretezza all’ardita impresa di far </w:t>
      </w:r>
      <w:r>
        <w:rPr>
          <w:rFonts w:ascii="Garamond" w:eastAsia="Times New Roman" w:hAnsi="Garamond" w:cs="Times New Roman"/>
          <w:sz w:val="32"/>
          <w:szCs w:val="32"/>
          <w:lang w:eastAsia="it-IT"/>
        </w:rPr>
        <w:t>sorgere improvvisamente ponti da tunnel</w:t>
      </w:r>
      <w:r w:rsidR="00DA01AD">
        <w:rPr>
          <w:rFonts w:ascii="Garamond" w:eastAsia="Times New Roman" w:hAnsi="Garamond" w:cs="Times New Roman"/>
          <w:sz w:val="32"/>
          <w:szCs w:val="32"/>
          <w:lang w:eastAsia="it-IT"/>
        </w:rPr>
        <w:t xml:space="preserve"> t</w:t>
      </w:r>
      <w:r>
        <w:rPr>
          <w:rFonts w:ascii="Garamond" w:eastAsia="Times New Roman" w:hAnsi="Garamond" w:cs="Times New Roman"/>
          <w:sz w:val="32"/>
          <w:szCs w:val="32"/>
          <w:lang w:eastAsia="it-IT"/>
        </w:rPr>
        <w:t>rasformando il percorso sotterraneo in decollo della materia.</w:t>
      </w:r>
    </w:p>
    <w:p w:rsidR="00D648FB" w:rsidRDefault="00DC3F83" w:rsidP="00286AFB">
      <w:pPr>
        <w:spacing w:after="0" w:line="240" w:lineRule="auto"/>
        <w:jc w:val="both"/>
        <w:rPr>
          <w:rFonts w:ascii="Garamond" w:eastAsia="Times New Roman" w:hAnsi="Garamond" w:cs="Times New Roman"/>
          <w:sz w:val="32"/>
          <w:szCs w:val="32"/>
          <w:lang w:eastAsia="it-IT"/>
        </w:rPr>
      </w:pPr>
      <w:r>
        <w:rPr>
          <w:rFonts w:ascii="Garamond" w:eastAsia="Times New Roman" w:hAnsi="Garamond" w:cs="Times New Roman"/>
          <w:sz w:val="32"/>
          <w:szCs w:val="32"/>
          <w:lang w:eastAsia="it-IT"/>
        </w:rPr>
        <w:t xml:space="preserve">Il contesto storico viene evocato così nella progettazione, nei materiali, nelle forme; ma anche la forma urbana spesso incide sulla modalità costruttiva, imponendo al tempo stesso coerenza e visibilità. </w:t>
      </w:r>
      <w:r w:rsidR="004C4EF9">
        <w:rPr>
          <w:rFonts w:ascii="Garamond" w:eastAsia="Times New Roman" w:hAnsi="Garamond" w:cs="Times New Roman"/>
          <w:sz w:val="32"/>
          <w:szCs w:val="32"/>
          <w:lang w:eastAsia="it-IT"/>
        </w:rPr>
        <w:t>I</w:t>
      </w:r>
      <w:r w:rsidR="00091461">
        <w:rPr>
          <w:rFonts w:ascii="Garamond" w:eastAsia="Times New Roman" w:hAnsi="Garamond" w:cs="Times New Roman"/>
          <w:sz w:val="32"/>
          <w:szCs w:val="32"/>
          <w:lang w:eastAsia="it-IT"/>
        </w:rPr>
        <w:t>l caso del ponte di Brooklyn si colloca, per</w:t>
      </w:r>
      <w:r>
        <w:rPr>
          <w:rFonts w:ascii="Garamond" w:eastAsia="Times New Roman" w:hAnsi="Garamond" w:cs="Times New Roman"/>
          <w:sz w:val="32"/>
          <w:szCs w:val="32"/>
          <w:lang w:eastAsia="it-IT"/>
        </w:rPr>
        <w:t xml:space="preserve"> esempio,</w:t>
      </w:r>
      <w:r w:rsidR="00091461">
        <w:rPr>
          <w:rFonts w:ascii="Garamond" w:eastAsia="Times New Roman" w:hAnsi="Garamond" w:cs="Times New Roman"/>
          <w:sz w:val="32"/>
          <w:szCs w:val="32"/>
          <w:lang w:eastAsia="it-IT"/>
        </w:rPr>
        <w:t xml:space="preserve"> in un contesto </w:t>
      </w:r>
      <w:r w:rsidR="0006490B">
        <w:rPr>
          <w:rFonts w:ascii="Garamond" w:eastAsia="Times New Roman" w:hAnsi="Garamond" w:cs="Times New Roman"/>
          <w:sz w:val="32"/>
          <w:szCs w:val="32"/>
          <w:lang w:eastAsia="it-IT"/>
        </w:rPr>
        <w:t>urbano</w:t>
      </w:r>
      <w:r w:rsidR="00091461">
        <w:rPr>
          <w:rFonts w:ascii="Garamond" w:eastAsia="Times New Roman" w:hAnsi="Garamond" w:cs="Times New Roman"/>
          <w:sz w:val="32"/>
          <w:szCs w:val="32"/>
          <w:lang w:eastAsia="it-IT"/>
        </w:rPr>
        <w:t xml:space="preserve"> </w:t>
      </w:r>
      <w:r w:rsidR="0006490B">
        <w:rPr>
          <w:rFonts w:ascii="Garamond" w:eastAsia="Times New Roman" w:hAnsi="Garamond" w:cs="Times New Roman"/>
          <w:sz w:val="32"/>
          <w:szCs w:val="32"/>
          <w:lang w:eastAsia="it-IT"/>
        </w:rPr>
        <w:t>c</w:t>
      </w:r>
      <w:r w:rsidR="00091461">
        <w:rPr>
          <w:rFonts w:ascii="Garamond" w:eastAsia="Times New Roman" w:hAnsi="Garamond" w:cs="Times New Roman"/>
          <w:sz w:val="32"/>
          <w:szCs w:val="32"/>
          <w:lang w:eastAsia="it-IT"/>
        </w:rPr>
        <w:t>oeren</w:t>
      </w:r>
      <w:r w:rsidR="0006490B">
        <w:rPr>
          <w:rFonts w:ascii="Garamond" w:eastAsia="Times New Roman" w:hAnsi="Garamond" w:cs="Times New Roman"/>
          <w:sz w:val="32"/>
          <w:szCs w:val="32"/>
          <w:lang w:eastAsia="it-IT"/>
        </w:rPr>
        <w:t>te</w:t>
      </w:r>
      <w:r w:rsidR="00091461">
        <w:rPr>
          <w:rFonts w:ascii="Garamond" w:eastAsia="Times New Roman" w:hAnsi="Garamond" w:cs="Times New Roman"/>
          <w:sz w:val="32"/>
          <w:szCs w:val="32"/>
          <w:lang w:eastAsia="it-IT"/>
        </w:rPr>
        <w:t xml:space="preserve"> </w:t>
      </w:r>
      <w:r w:rsidR="00091461">
        <w:rPr>
          <w:rStyle w:val="Rimandonotaapidipagina"/>
          <w:rFonts w:ascii="Garamond" w:eastAsia="Times New Roman" w:hAnsi="Garamond" w:cs="Times New Roman"/>
          <w:sz w:val="32"/>
          <w:szCs w:val="32"/>
          <w:lang w:eastAsia="it-IT"/>
        </w:rPr>
        <w:footnoteReference w:id="10"/>
      </w:r>
      <w:r>
        <w:rPr>
          <w:rFonts w:ascii="Garamond" w:eastAsia="Times New Roman" w:hAnsi="Garamond" w:cs="Times New Roman"/>
          <w:sz w:val="32"/>
          <w:szCs w:val="32"/>
          <w:lang w:eastAsia="it-IT"/>
        </w:rPr>
        <w:t xml:space="preserve">, facendo parte di una fase storica </w:t>
      </w:r>
      <w:r w:rsidR="00091461">
        <w:rPr>
          <w:rFonts w:ascii="Garamond" w:eastAsia="Times New Roman" w:hAnsi="Garamond" w:cs="Times New Roman"/>
          <w:sz w:val="32"/>
          <w:szCs w:val="32"/>
          <w:lang w:eastAsia="it-IT"/>
        </w:rPr>
        <w:t>in cui la città inizia</w:t>
      </w:r>
      <w:r>
        <w:rPr>
          <w:rFonts w:ascii="Garamond" w:eastAsia="Times New Roman" w:hAnsi="Garamond" w:cs="Times New Roman"/>
          <w:sz w:val="32"/>
          <w:szCs w:val="32"/>
          <w:lang w:eastAsia="it-IT"/>
        </w:rPr>
        <w:t>va</w:t>
      </w:r>
      <w:r w:rsidR="00091461">
        <w:rPr>
          <w:rFonts w:ascii="Garamond" w:eastAsia="Times New Roman" w:hAnsi="Garamond" w:cs="Times New Roman"/>
          <w:sz w:val="32"/>
          <w:szCs w:val="32"/>
          <w:lang w:eastAsia="it-IT"/>
        </w:rPr>
        <w:t xml:space="preserve"> a formarsi un’identità </w:t>
      </w:r>
      <w:r w:rsidR="0006490B">
        <w:rPr>
          <w:rFonts w:ascii="Garamond" w:eastAsia="Times New Roman" w:hAnsi="Garamond" w:cs="Times New Roman"/>
          <w:sz w:val="32"/>
          <w:szCs w:val="32"/>
          <w:lang w:eastAsia="it-IT"/>
        </w:rPr>
        <w:t>f</w:t>
      </w:r>
      <w:r w:rsidR="00091461">
        <w:rPr>
          <w:rFonts w:ascii="Garamond" w:eastAsia="Times New Roman" w:hAnsi="Garamond" w:cs="Times New Roman"/>
          <w:sz w:val="32"/>
          <w:szCs w:val="32"/>
          <w:lang w:eastAsia="it-IT"/>
        </w:rPr>
        <w:t>ondata su un progetto complessivo, che invest</w:t>
      </w:r>
      <w:r>
        <w:rPr>
          <w:rFonts w:ascii="Garamond" w:eastAsia="Times New Roman" w:hAnsi="Garamond" w:cs="Times New Roman"/>
          <w:sz w:val="32"/>
          <w:szCs w:val="32"/>
          <w:lang w:eastAsia="it-IT"/>
        </w:rPr>
        <w:t>iva</w:t>
      </w:r>
      <w:r w:rsidR="00091461">
        <w:rPr>
          <w:rFonts w:ascii="Garamond" w:eastAsia="Times New Roman" w:hAnsi="Garamond" w:cs="Times New Roman"/>
          <w:sz w:val="32"/>
          <w:szCs w:val="32"/>
          <w:lang w:eastAsia="it-IT"/>
        </w:rPr>
        <w:t xml:space="preserve"> molte aree</w:t>
      </w:r>
      <w:r w:rsidR="0006490B">
        <w:rPr>
          <w:rFonts w:ascii="Garamond" w:eastAsia="Times New Roman" w:hAnsi="Garamond" w:cs="Times New Roman"/>
          <w:sz w:val="32"/>
          <w:szCs w:val="32"/>
          <w:lang w:eastAsia="it-IT"/>
        </w:rPr>
        <w:t>. Quel ponte, come altri, poi, si inserivano</w:t>
      </w:r>
      <w:r w:rsidR="002E23A4">
        <w:rPr>
          <w:rFonts w:ascii="Garamond" w:eastAsia="Times New Roman" w:hAnsi="Garamond" w:cs="Times New Roman"/>
          <w:sz w:val="32"/>
          <w:szCs w:val="32"/>
          <w:lang w:eastAsia="it-IT"/>
        </w:rPr>
        <w:t xml:space="preserve"> </w:t>
      </w:r>
      <w:r w:rsidR="0006490B">
        <w:rPr>
          <w:rFonts w:ascii="Garamond" w:eastAsia="Times New Roman" w:hAnsi="Garamond" w:cs="Times New Roman"/>
          <w:sz w:val="32"/>
          <w:szCs w:val="32"/>
          <w:lang w:eastAsia="it-IT"/>
        </w:rPr>
        <w:t>nel pi</w:t>
      </w:r>
      <w:r w:rsidR="002E23A4">
        <w:rPr>
          <w:rFonts w:ascii="Garamond" w:eastAsia="Times New Roman" w:hAnsi="Garamond" w:cs="Times New Roman"/>
          <w:sz w:val="32"/>
          <w:szCs w:val="32"/>
          <w:lang w:eastAsia="it-IT"/>
        </w:rPr>
        <w:t>ù generale</w:t>
      </w:r>
      <w:r w:rsidR="0006490B">
        <w:rPr>
          <w:rFonts w:ascii="Garamond" w:eastAsia="Times New Roman" w:hAnsi="Garamond" w:cs="Times New Roman"/>
          <w:sz w:val="32"/>
          <w:szCs w:val="32"/>
          <w:lang w:eastAsia="it-IT"/>
        </w:rPr>
        <w:t xml:space="preserve"> </w:t>
      </w:r>
      <w:r w:rsidR="002E23A4">
        <w:rPr>
          <w:rFonts w:ascii="Garamond" w:eastAsia="Times New Roman" w:hAnsi="Garamond" w:cs="Times New Roman"/>
          <w:sz w:val="32"/>
          <w:szCs w:val="32"/>
          <w:lang w:eastAsia="it-IT"/>
        </w:rPr>
        <w:t xml:space="preserve">contesto di una serie di grandi lavori di infrastrutturazione </w:t>
      </w:r>
      <w:r>
        <w:rPr>
          <w:rFonts w:ascii="Garamond" w:eastAsia="Times New Roman" w:hAnsi="Garamond" w:cs="Times New Roman"/>
          <w:sz w:val="32"/>
          <w:szCs w:val="32"/>
          <w:lang w:eastAsia="it-IT"/>
        </w:rPr>
        <w:t xml:space="preserve">che stavano prendendo piede </w:t>
      </w:r>
      <w:r w:rsidR="002E23A4">
        <w:rPr>
          <w:rFonts w:ascii="Garamond" w:eastAsia="Times New Roman" w:hAnsi="Garamond" w:cs="Times New Roman"/>
          <w:sz w:val="32"/>
          <w:szCs w:val="32"/>
          <w:lang w:eastAsia="it-IT"/>
        </w:rPr>
        <w:t>negli Stati Uniti d’America</w:t>
      </w:r>
      <w:r w:rsidR="00091461">
        <w:rPr>
          <w:rFonts w:ascii="Garamond" w:eastAsia="Times New Roman" w:hAnsi="Garamond" w:cs="Times New Roman"/>
          <w:sz w:val="32"/>
          <w:szCs w:val="32"/>
          <w:lang w:eastAsia="it-IT"/>
        </w:rPr>
        <w:t>.</w:t>
      </w:r>
      <w:r w:rsidR="00A20F98">
        <w:rPr>
          <w:rFonts w:ascii="Garamond" w:eastAsia="Times New Roman" w:hAnsi="Garamond" w:cs="Times New Roman"/>
          <w:sz w:val="32"/>
          <w:szCs w:val="32"/>
          <w:lang w:eastAsia="it-IT"/>
        </w:rPr>
        <w:t xml:space="preserve"> L</w:t>
      </w:r>
      <w:r w:rsidR="004C4EF9">
        <w:rPr>
          <w:rFonts w:ascii="Garamond" w:eastAsia="Times New Roman" w:hAnsi="Garamond" w:cs="Times New Roman"/>
          <w:sz w:val="32"/>
          <w:szCs w:val="32"/>
          <w:lang w:eastAsia="it-IT"/>
        </w:rPr>
        <w:t xml:space="preserve">’infrastruttura-ponte, insomma, può rispondere coerentemente a un progetto urbano, può curarne il </w:t>
      </w:r>
      <w:r w:rsidR="004C4EF9">
        <w:rPr>
          <w:rFonts w:ascii="Garamond" w:eastAsia="Times New Roman" w:hAnsi="Garamond" w:cs="Times New Roman"/>
          <w:sz w:val="32"/>
          <w:szCs w:val="32"/>
          <w:lang w:eastAsia="it-IT"/>
        </w:rPr>
        <w:lastRenderedPageBreak/>
        <w:t xml:space="preserve">pregio architettonico, può lanciare sfide tecnologiche e può rappresentare un prerequisito di sviluppo. </w:t>
      </w:r>
    </w:p>
    <w:p w:rsidR="00D648FB" w:rsidRDefault="00D648FB" w:rsidP="00286AFB">
      <w:pPr>
        <w:spacing w:after="0" w:line="240" w:lineRule="auto"/>
        <w:jc w:val="both"/>
        <w:rPr>
          <w:rFonts w:ascii="Garamond" w:eastAsia="Times New Roman" w:hAnsi="Garamond" w:cs="Times New Roman"/>
          <w:sz w:val="32"/>
          <w:szCs w:val="32"/>
          <w:lang w:eastAsia="it-IT"/>
        </w:rPr>
      </w:pPr>
      <w:r>
        <w:rPr>
          <w:rFonts w:ascii="Garamond" w:eastAsia="Times New Roman" w:hAnsi="Garamond" w:cs="Times New Roman"/>
          <w:sz w:val="32"/>
          <w:szCs w:val="32"/>
          <w:lang w:eastAsia="it-IT"/>
        </w:rPr>
        <w:t xml:space="preserve">La possibilità che un ponte generi una movimentazione favorevole di merci, oltre che un aumentato passaggio di persone, però, non può essere data come scontata: come dimostra il caso del ponte di Øresund, infatti, in una fase del dibattito, sulla concretizzazione del progetto, si manifestò un certo scetticismo da parte svedese. E, a parte il caso in questione, che si può leggere nel saggio di Zavatti, le possibilità di scambio necessitano di un mercato “aperto” che non sempre è la tendenza storica prevalente. </w:t>
      </w:r>
    </w:p>
    <w:p w:rsidR="008D6871" w:rsidRDefault="004C4EF9" w:rsidP="008D6871">
      <w:pPr>
        <w:spacing w:after="0" w:line="240" w:lineRule="auto"/>
        <w:jc w:val="both"/>
        <w:rPr>
          <w:rFonts w:ascii="Garamond" w:eastAsia="Times New Roman" w:hAnsi="Garamond" w:cs="Times New Roman"/>
          <w:b/>
          <w:sz w:val="32"/>
          <w:szCs w:val="32"/>
          <w:lang w:eastAsia="it-IT"/>
        </w:rPr>
      </w:pPr>
      <w:r>
        <w:rPr>
          <w:rFonts w:ascii="Garamond" w:eastAsia="Times New Roman" w:hAnsi="Garamond" w:cs="Times New Roman"/>
          <w:sz w:val="32"/>
          <w:szCs w:val="32"/>
          <w:lang w:eastAsia="it-IT"/>
        </w:rPr>
        <w:t xml:space="preserve">Ma può anche rispondere a concreti problemi che attendono una soluzione: nel caso della capitale portoghese, Gori fa opportunamente presente il nodo della migrazione interna che aveva condotto alla “grande Lisbona” e che reclamava la connessione tra progetto e realizzazione per necessità. Così come la crescita urbana e la questione dell’insufficienza progressiva delle infrastrutture esistenti ha mosso anche in tempi recenti alla programmazione di costruzioni per decongestionare il traffico </w:t>
      </w:r>
      <w:r w:rsidR="0006490B">
        <w:rPr>
          <w:rFonts w:ascii="Garamond" w:eastAsia="Times New Roman" w:hAnsi="Garamond" w:cs="Times New Roman"/>
          <w:sz w:val="32"/>
          <w:szCs w:val="32"/>
          <w:lang w:eastAsia="it-IT"/>
        </w:rPr>
        <w:t xml:space="preserve">e/o per </w:t>
      </w:r>
      <w:r>
        <w:rPr>
          <w:rFonts w:ascii="Garamond" w:eastAsia="Times New Roman" w:hAnsi="Garamond" w:cs="Times New Roman"/>
          <w:sz w:val="32"/>
          <w:szCs w:val="32"/>
          <w:lang w:eastAsia="it-IT"/>
        </w:rPr>
        <w:t xml:space="preserve">essere leva </w:t>
      </w:r>
      <w:r w:rsidR="0006490B">
        <w:rPr>
          <w:rFonts w:ascii="Garamond" w:eastAsia="Times New Roman" w:hAnsi="Garamond" w:cs="Times New Roman"/>
          <w:sz w:val="32"/>
          <w:szCs w:val="32"/>
          <w:lang w:eastAsia="it-IT"/>
        </w:rPr>
        <w:t>per il t</w:t>
      </w:r>
      <w:r>
        <w:rPr>
          <w:rFonts w:ascii="Garamond" w:eastAsia="Times New Roman" w:hAnsi="Garamond" w:cs="Times New Roman"/>
          <w:sz w:val="32"/>
          <w:szCs w:val="32"/>
          <w:lang w:eastAsia="it-IT"/>
        </w:rPr>
        <w:t xml:space="preserve">urismo. Si possono prendere come esempi, in tal senso, due casi </w:t>
      </w:r>
      <w:r w:rsidR="00591A20">
        <w:rPr>
          <w:rFonts w:ascii="Garamond" w:eastAsia="Times New Roman" w:hAnsi="Garamond" w:cs="Times New Roman"/>
          <w:sz w:val="32"/>
          <w:szCs w:val="32"/>
          <w:lang w:eastAsia="it-IT"/>
        </w:rPr>
        <w:t>provenienti da Paesi lontani tra loro</w:t>
      </w:r>
      <w:r>
        <w:rPr>
          <w:rFonts w:ascii="Garamond" w:eastAsia="Times New Roman" w:hAnsi="Garamond" w:cs="Times New Roman"/>
          <w:sz w:val="32"/>
          <w:szCs w:val="32"/>
          <w:lang w:eastAsia="it-IT"/>
        </w:rPr>
        <w:t xml:space="preserve">, e cioè il Centennial </w:t>
      </w:r>
      <w:r w:rsidRPr="008D6871">
        <w:rPr>
          <w:rFonts w:ascii="Garamond" w:eastAsia="Times New Roman" w:hAnsi="Garamond" w:cs="Times New Roman"/>
          <w:sz w:val="32"/>
          <w:szCs w:val="32"/>
          <w:lang w:eastAsia="it-IT"/>
        </w:rPr>
        <w:t>Bridge a Panama</w:t>
      </w:r>
      <w:r w:rsidR="00591A20">
        <w:rPr>
          <w:rFonts w:ascii="Garamond" w:eastAsia="Times New Roman" w:hAnsi="Garamond" w:cs="Times New Roman"/>
          <w:sz w:val="32"/>
          <w:szCs w:val="32"/>
          <w:lang w:eastAsia="it-IT"/>
        </w:rPr>
        <w:t xml:space="preserve">, aperto nel 2004 come supporto al ponte delle Americhe che, inaugurato nel 1962, sosteneva nel 2004 </w:t>
      </w:r>
      <w:r w:rsidR="00923B2C">
        <w:rPr>
          <w:rFonts w:ascii="Garamond" w:eastAsia="Times New Roman" w:hAnsi="Garamond" w:cs="Times New Roman"/>
          <w:sz w:val="32"/>
          <w:szCs w:val="32"/>
          <w:lang w:eastAsia="it-IT"/>
        </w:rPr>
        <w:t>il passaggio di 35.000 veicoli al giorno</w:t>
      </w:r>
      <w:r w:rsidR="00591A20">
        <w:rPr>
          <w:rFonts w:ascii="Garamond" w:eastAsia="Times New Roman" w:hAnsi="Garamond" w:cs="Times New Roman"/>
          <w:sz w:val="32"/>
          <w:szCs w:val="32"/>
          <w:lang w:eastAsia="it-IT"/>
        </w:rPr>
        <w:t xml:space="preserve"> contro i 9.500 iniziali, </w:t>
      </w:r>
      <w:r w:rsidR="00923B2C">
        <w:rPr>
          <w:rFonts w:ascii="Garamond" w:eastAsia="Times New Roman" w:hAnsi="Garamond" w:cs="Times New Roman"/>
          <w:sz w:val="32"/>
          <w:szCs w:val="32"/>
          <w:lang w:eastAsia="it-IT"/>
        </w:rPr>
        <w:t xml:space="preserve">o il prossimo </w:t>
      </w:r>
      <w:r w:rsidR="008D6871" w:rsidRPr="008D6871">
        <w:rPr>
          <w:rFonts w:ascii="Garamond" w:eastAsia="Times New Roman" w:hAnsi="Garamond" w:cs="Times New Roman"/>
          <w:sz w:val="32"/>
          <w:szCs w:val="32"/>
          <w:lang w:eastAsia="it-IT"/>
        </w:rPr>
        <w:t>Cebu-Cordova Link Expressway</w:t>
      </w:r>
      <w:r w:rsidR="008D6871">
        <w:rPr>
          <w:rFonts w:ascii="Garamond" w:eastAsia="Times New Roman" w:hAnsi="Garamond" w:cs="Times New Roman"/>
          <w:sz w:val="32"/>
          <w:szCs w:val="32"/>
          <w:lang w:eastAsia="it-IT"/>
        </w:rPr>
        <w:t xml:space="preserve"> nelle Filippine </w:t>
      </w:r>
      <w:r w:rsidR="008D6871">
        <w:rPr>
          <w:rStyle w:val="Rimandonotaapidipagina"/>
          <w:rFonts w:ascii="Garamond" w:eastAsia="Times New Roman" w:hAnsi="Garamond" w:cs="Times New Roman"/>
          <w:sz w:val="32"/>
          <w:szCs w:val="32"/>
          <w:lang w:eastAsia="it-IT"/>
        </w:rPr>
        <w:footnoteReference w:id="11"/>
      </w:r>
      <w:r w:rsidR="008D6871">
        <w:rPr>
          <w:rFonts w:ascii="Garamond" w:eastAsia="Times New Roman" w:hAnsi="Garamond" w:cs="Times New Roman"/>
          <w:sz w:val="32"/>
          <w:szCs w:val="32"/>
          <w:lang w:eastAsia="it-IT"/>
        </w:rPr>
        <w:t>.</w:t>
      </w:r>
    </w:p>
    <w:p w:rsidR="004C4EF9" w:rsidRDefault="00923B2C" w:rsidP="00286AFB">
      <w:pPr>
        <w:spacing w:after="0" w:line="240" w:lineRule="auto"/>
        <w:jc w:val="both"/>
        <w:rPr>
          <w:rFonts w:ascii="Garamond" w:eastAsia="Times New Roman" w:hAnsi="Garamond" w:cs="Times New Roman"/>
          <w:sz w:val="32"/>
          <w:szCs w:val="32"/>
          <w:lang w:eastAsia="it-IT"/>
        </w:rPr>
      </w:pPr>
      <w:r>
        <w:rPr>
          <w:rFonts w:ascii="Garamond" w:eastAsia="Times New Roman" w:hAnsi="Garamond" w:cs="Times New Roman"/>
          <w:sz w:val="32"/>
          <w:szCs w:val="32"/>
          <w:lang w:eastAsia="it-IT"/>
        </w:rPr>
        <w:t>Se in anni rec</w:t>
      </w:r>
      <w:r w:rsidR="0006490B">
        <w:rPr>
          <w:rFonts w:ascii="Garamond" w:eastAsia="Times New Roman" w:hAnsi="Garamond" w:cs="Times New Roman"/>
          <w:sz w:val="32"/>
          <w:szCs w:val="32"/>
          <w:lang w:eastAsia="it-IT"/>
        </w:rPr>
        <w:t xml:space="preserve">enti in questi Paesi i ponti realizzati, quelli progettati hanno avuto il principale obiettivo di dare un’alternativa al “collo di bottiglia” del </w:t>
      </w:r>
      <w:r>
        <w:rPr>
          <w:rFonts w:ascii="Garamond" w:eastAsia="Times New Roman" w:hAnsi="Garamond" w:cs="Times New Roman"/>
          <w:sz w:val="32"/>
          <w:szCs w:val="32"/>
          <w:lang w:eastAsia="it-IT"/>
        </w:rPr>
        <w:t>traffico e</w:t>
      </w:r>
      <w:r w:rsidR="0006490B">
        <w:rPr>
          <w:rFonts w:ascii="Garamond" w:eastAsia="Times New Roman" w:hAnsi="Garamond" w:cs="Times New Roman"/>
          <w:sz w:val="32"/>
          <w:szCs w:val="32"/>
          <w:lang w:eastAsia="it-IT"/>
        </w:rPr>
        <w:t xml:space="preserve"> ideare soluzioni per il </w:t>
      </w:r>
      <w:r>
        <w:rPr>
          <w:rFonts w:ascii="Garamond" w:eastAsia="Times New Roman" w:hAnsi="Garamond" w:cs="Times New Roman"/>
          <w:sz w:val="32"/>
          <w:szCs w:val="32"/>
          <w:lang w:eastAsia="it-IT"/>
        </w:rPr>
        <w:t xml:space="preserve">suo necessario snellimento, </w:t>
      </w:r>
      <w:r w:rsidR="0001474B">
        <w:rPr>
          <w:rFonts w:ascii="Garamond" w:eastAsia="Times New Roman" w:hAnsi="Garamond" w:cs="Times New Roman"/>
          <w:sz w:val="32"/>
          <w:szCs w:val="32"/>
          <w:lang w:eastAsia="it-IT"/>
        </w:rPr>
        <w:t xml:space="preserve">già nel 1965, il presidente della International Ammann and Whitney Consulting Engineers, società a cui si deve la progettazione del Verrazzano-Narrows di New York, illustrando i benefici che avrebbe arrecato alla città il nuovo ponte, mise in evidenza, come priorità, </w:t>
      </w:r>
      <w:r w:rsidR="0006490B">
        <w:rPr>
          <w:rFonts w:ascii="Garamond" w:eastAsia="Times New Roman" w:hAnsi="Garamond" w:cs="Times New Roman"/>
          <w:sz w:val="32"/>
          <w:szCs w:val="32"/>
          <w:lang w:eastAsia="it-IT"/>
        </w:rPr>
        <w:t xml:space="preserve">lo stesso obiettivo </w:t>
      </w:r>
      <w:r w:rsidR="0001474B">
        <w:rPr>
          <w:rFonts w:ascii="Garamond" w:eastAsia="Times New Roman" w:hAnsi="Garamond" w:cs="Times New Roman"/>
          <w:sz w:val="32"/>
          <w:szCs w:val="32"/>
          <w:lang w:eastAsia="it-IT"/>
        </w:rPr>
        <w:t xml:space="preserve">e chiarì che l’ampiezza </w:t>
      </w:r>
      <w:r w:rsidR="0006490B">
        <w:rPr>
          <w:rFonts w:ascii="Garamond" w:eastAsia="Times New Roman" w:hAnsi="Garamond" w:cs="Times New Roman"/>
          <w:sz w:val="32"/>
          <w:szCs w:val="32"/>
          <w:lang w:eastAsia="it-IT"/>
        </w:rPr>
        <w:t xml:space="preserve">del ponte </w:t>
      </w:r>
      <w:r w:rsidR="0001474B">
        <w:rPr>
          <w:rFonts w:ascii="Garamond" w:eastAsia="Times New Roman" w:hAnsi="Garamond" w:cs="Times New Roman"/>
          <w:sz w:val="32"/>
          <w:szCs w:val="32"/>
          <w:lang w:eastAsia="it-IT"/>
        </w:rPr>
        <w:t xml:space="preserve">era stata valutata anche in relazione alle proiezioni dello sviluppo della mobilità fino ai successivi dieci anni </w:t>
      </w:r>
      <w:r w:rsidR="0001474B">
        <w:rPr>
          <w:rStyle w:val="Rimandonotaapidipagina"/>
          <w:rFonts w:ascii="Garamond" w:eastAsia="Times New Roman" w:hAnsi="Garamond" w:cs="Times New Roman"/>
          <w:sz w:val="32"/>
          <w:szCs w:val="32"/>
          <w:lang w:eastAsia="it-IT"/>
        </w:rPr>
        <w:footnoteReference w:id="12"/>
      </w:r>
      <w:r w:rsidR="0001474B">
        <w:rPr>
          <w:rFonts w:ascii="Garamond" w:eastAsia="Times New Roman" w:hAnsi="Garamond" w:cs="Times New Roman"/>
          <w:sz w:val="32"/>
          <w:szCs w:val="32"/>
          <w:lang w:eastAsia="it-IT"/>
        </w:rPr>
        <w:t>.</w:t>
      </w:r>
      <w:r w:rsidR="00DA01AD">
        <w:rPr>
          <w:rFonts w:ascii="Garamond" w:eastAsia="Times New Roman" w:hAnsi="Garamond" w:cs="Times New Roman"/>
          <w:sz w:val="32"/>
          <w:szCs w:val="32"/>
          <w:lang w:eastAsia="it-IT"/>
        </w:rPr>
        <w:t xml:space="preserve"> Molti ponti costruiti nei tempi più recenti nascono con l’obiettivo di essere parte di un insieme di infrastrutture, come il Great Belt in Danimarca </w:t>
      </w:r>
      <w:r w:rsidR="0006490B">
        <w:rPr>
          <w:rStyle w:val="Rimandonotaapidipagina"/>
          <w:rFonts w:ascii="Garamond" w:eastAsia="Times New Roman" w:hAnsi="Garamond" w:cs="Times New Roman"/>
          <w:sz w:val="32"/>
          <w:szCs w:val="32"/>
          <w:lang w:eastAsia="it-IT"/>
        </w:rPr>
        <w:footnoteReference w:id="13"/>
      </w:r>
      <w:r w:rsidR="00C6317A">
        <w:rPr>
          <w:rFonts w:ascii="Garamond" w:eastAsia="Times New Roman" w:hAnsi="Garamond" w:cs="Times New Roman"/>
          <w:sz w:val="32"/>
          <w:szCs w:val="32"/>
          <w:lang w:eastAsia="it-IT"/>
        </w:rPr>
        <w:t xml:space="preserve"> </w:t>
      </w:r>
      <w:r w:rsidR="00DA01AD">
        <w:rPr>
          <w:rFonts w:ascii="Garamond" w:eastAsia="Times New Roman" w:hAnsi="Garamond" w:cs="Times New Roman"/>
          <w:sz w:val="32"/>
          <w:szCs w:val="32"/>
          <w:lang w:eastAsia="it-IT"/>
        </w:rPr>
        <w:t xml:space="preserve">o il sistema di collegamenti tra l’isola di Honshu e Shikoku che prevede tre </w:t>
      </w:r>
      <w:r w:rsidR="00DA01AD">
        <w:rPr>
          <w:rFonts w:ascii="Garamond" w:eastAsia="Times New Roman" w:hAnsi="Garamond" w:cs="Times New Roman"/>
          <w:sz w:val="32"/>
          <w:szCs w:val="32"/>
          <w:lang w:eastAsia="it-IT"/>
        </w:rPr>
        <w:lastRenderedPageBreak/>
        <w:t>ponti che segnano una st</w:t>
      </w:r>
      <w:r w:rsidR="008D6871">
        <w:rPr>
          <w:rFonts w:ascii="Garamond" w:eastAsia="Times New Roman" w:hAnsi="Garamond" w:cs="Times New Roman"/>
          <w:sz w:val="32"/>
          <w:szCs w:val="32"/>
          <w:lang w:eastAsia="it-IT"/>
        </w:rPr>
        <w:t>retta interconnessione tra loro</w:t>
      </w:r>
      <w:r w:rsidR="00C6317A">
        <w:rPr>
          <w:rFonts w:ascii="Garamond" w:eastAsia="Times New Roman" w:hAnsi="Garamond" w:cs="Times New Roman"/>
          <w:sz w:val="32"/>
          <w:szCs w:val="32"/>
          <w:lang w:eastAsia="it-IT"/>
        </w:rPr>
        <w:t xml:space="preserve"> </w:t>
      </w:r>
      <w:r w:rsidR="00C6317A">
        <w:rPr>
          <w:rStyle w:val="Rimandonotaapidipagina"/>
          <w:rFonts w:ascii="Garamond" w:eastAsia="Times New Roman" w:hAnsi="Garamond" w:cs="Times New Roman"/>
          <w:sz w:val="32"/>
          <w:szCs w:val="32"/>
          <w:lang w:eastAsia="it-IT"/>
        </w:rPr>
        <w:footnoteReference w:id="14"/>
      </w:r>
      <w:r w:rsidR="008D6871">
        <w:rPr>
          <w:rFonts w:ascii="Garamond" w:eastAsia="Times New Roman" w:hAnsi="Garamond" w:cs="Times New Roman"/>
          <w:sz w:val="32"/>
          <w:szCs w:val="32"/>
          <w:lang w:eastAsia="it-IT"/>
        </w:rPr>
        <w:t xml:space="preserve">, o il sistema, ancora in corso a Istanbul per congiungere le due parti del Bosforo e che prevede due prossime opere sottomarine: la prima ferroviaria e automobilistica, la seconda una rete metropolitana, dopo la costruzione di un terzo ponte, aperto nel 2016: per una metropoli con 20 milioni di abitanti </w:t>
      </w:r>
      <w:r w:rsidR="008D6871">
        <w:rPr>
          <w:rStyle w:val="Rimandonotaapidipagina"/>
          <w:rFonts w:ascii="Garamond" w:eastAsia="Times New Roman" w:hAnsi="Garamond" w:cs="Times New Roman"/>
          <w:sz w:val="32"/>
          <w:szCs w:val="32"/>
          <w:lang w:eastAsia="it-IT"/>
        </w:rPr>
        <w:footnoteReference w:id="15"/>
      </w:r>
      <w:r w:rsidR="008D6871">
        <w:rPr>
          <w:rFonts w:ascii="Garamond" w:eastAsia="Times New Roman" w:hAnsi="Garamond" w:cs="Times New Roman"/>
          <w:sz w:val="32"/>
          <w:szCs w:val="32"/>
          <w:lang w:eastAsia="it-IT"/>
        </w:rPr>
        <w:t>.</w:t>
      </w:r>
    </w:p>
    <w:p w:rsidR="00B438BF" w:rsidRDefault="00B438BF" w:rsidP="00286AFB">
      <w:pPr>
        <w:spacing w:after="0" w:line="240" w:lineRule="auto"/>
        <w:jc w:val="both"/>
        <w:rPr>
          <w:rFonts w:ascii="Garamond" w:eastAsia="Times New Roman" w:hAnsi="Garamond" w:cs="Times New Roman"/>
          <w:sz w:val="32"/>
          <w:szCs w:val="32"/>
          <w:lang w:eastAsia="it-IT"/>
        </w:rPr>
      </w:pPr>
      <w:r>
        <w:rPr>
          <w:rFonts w:ascii="Garamond" w:eastAsia="Times New Roman" w:hAnsi="Garamond" w:cs="Times New Roman"/>
          <w:sz w:val="32"/>
          <w:szCs w:val="32"/>
          <w:lang w:eastAsia="it-IT"/>
        </w:rPr>
        <w:t xml:space="preserve">Sempre più i progetti tendono a fondere un asse viario e un asse ferroviario che possano “correre” lungo un arteria sospesa. </w:t>
      </w:r>
      <w:r w:rsidR="00C6317A">
        <w:rPr>
          <w:rFonts w:ascii="Garamond" w:eastAsia="Times New Roman" w:hAnsi="Garamond" w:cs="Times New Roman"/>
          <w:sz w:val="32"/>
          <w:szCs w:val="32"/>
          <w:lang w:eastAsia="it-IT"/>
        </w:rPr>
        <w:t xml:space="preserve">Tra questi progetti era (è?, sarà?) compreso anche il progetto </w:t>
      </w:r>
      <w:r>
        <w:rPr>
          <w:rFonts w:ascii="Garamond" w:eastAsia="Times New Roman" w:hAnsi="Garamond" w:cs="Times New Roman"/>
          <w:sz w:val="32"/>
          <w:szCs w:val="32"/>
          <w:lang w:eastAsia="it-IT"/>
        </w:rPr>
        <w:t>del ponte sullo Stretto, periodicamente posto al centro del dibattito pubblico i</w:t>
      </w:r>
      <w:r w:rsidR="00C6317A">
        <w:rPr>
          <w:rFonts w:ascii="Garamond" w:eastAsia="Times New Roman" w:hAnsi="Garamond" w:cs="Times New Roman"/>
          <w:sz w:val="32"/>
          <w:szCs w:val="32"/>
          <w:lang w:eastAsia="it-IT"/>
        </w:rPr>
        <w:t>taliano.</w:t>
      </w:r>
      <w:r>
        <w:rPr>
          <w:rFonts w:ascii="Garamond" w:eastAsia="Times New Roman" w:hAnsi="Garamond" w:cs="Times New Roman"/>
          <w:sz w:val="32"/>
          <w:szCs w:val="32"/>
          <w:lang w:eastAsia="it-IT"/>
        </w:rPr>
        <w:t xml:space="preserve"> I progetti succeduti</w:t>
      </w:r>
      <w:r w:rsidR="00C6317A">
        <w:rPr>
          <w:rFonts w:ascii="Garamond" w:eastAsia="Times New Roman" w:hAnsi="Garamond" w:cs="Times New Roman"/>
          <w:sz w:val="32"/>
          <w:szCs w:val="32"/>
          <w:lang w:eastAsia="it-IT"/>
        </w:rPr>
        <w:t xml:space="preserve">si </w:t>
      </w:r>
      <w:r>
        <w:rPr>
          <w:rFonts w:ascii="Garamond" w:eastAsia="Times New Roman" w:hAnsi="Garamond" w:cs="Times New Roman"/>
          <w:sz w:val="32"/>
          <w:szCs w:val="32"/>
          <w:lang w:eastAsia="it-IT"/>
        </w:rPr>
        <w:t>nell’arco dei secoli</w:t>
      </w:r>
      <w:r w:rsidR="00C6317A">
        <w:rPr>
          <w:rFonts w:ascii="Garamond" w:eastAsia="Times New Roman" w:hAnsi="Garamond" w:cs="Times New Roman"/>
          <w:sz w:val="32"/>
          <w:szCs w:val="32"/>
          <w:lang w:eastAsia="it-IT"/>
        </w:rPr>
        <w:t>,</w:t>
      </w:r>
      <w:r>
        <w:rPr>
          <w:rFonts w:ascii="Garamond" w:eastAsia="Times New Roman" w:hAnsi="Garamond" w:cs="Times New Roman"/>
          <w:sz w:val="32"/>
          <w:szCs w:val="32"/>
          <w:lang w:eastAsia="it-IT"/>
        </w:rPr>
        <w:t xml:space="preserve"> oggi risentono di alcuni considerazioni dettate da motivi diversi, sia a favore della sua costruzione che in contrasto con essa, tra cui una modernizzazione data dal risparmio dei tempi di attraversamento tra Reggio Calabria e Messina oppure un eccessivo e dannoso impatto ambientale. Il dibattito è stato, nel tempo, corposo e ricco di temi e non è possibile riportarlo </w:t>
      </w:r>
      <w:r w:rsidR="00C6317A">
        <w:rPr>
          <w:rFonts w:ascii="Garamond" w:eastAsia="Times New Roman" w:hAnsi="Garamond" w:cs="Times New Roman"/>
          <w:sz w:val="32"/>
          <w:szCs w:val="32"/>
          <w:lang w:eastAsia="it-IT"/>
        </w:rPr>
        <w:t xml:space="preserve">compiutamente </w:t>
      </w:r>
      <w:r>
        <w:rPr>
          <w:rFonts w:ascii="Garamond" w:eastAsia="Times New Roman" w:hAnsi="Garamond" w:cs="Times New Roman"/>
          <w:sz w:val="32"/>
          <w:szCs w:val="32"/>
          <w:lang w:eastAsia="it-IT"/>
        </w:rPr>
        <w:t xml:space="preserve">in questa sede </w:t>
      </w:r>
      <w:r>
        <w:rPr>
          <w:rStyle w:val="Rimandonotaapidipagina"/>
          <w:rFonts w:ascii="Garamond" w:eastAsia="Times New Roman" w:hAnsi="Garamond" w:cs="Times New Roman"/>
          <w:sz w:val="32"/>
          <w:szCs w:val="32"/>
          <w:lang w:eastAsia="it-IT"/>
        </w:rPr>
        <w:footnoteReference w:id="16"/>
      </w:r>
      <w:r>
        <w:rPr>
          <w:rFonts w:ascii="Garamond" w:eastAsia="Times New Roman" w:hAnsi="Garamond" w:cs="Times New Roman"/>
          <w:sz w:val="32"/>
          <w:szCs w:val="32"/>
          <w:lang w:eastAsia="it-IT"/>
        </w:rPr>
        <w:t>. Resta però una spesa piuttosto consistente per una costruzione non eseguita</w:t>
      </w:r>
      <w:r w:rsidR="008D6871">
        <w:rPr>
          <w:rFonts w:ascii="Garamond" w:eastAsia="Times New Roman" w:hAnsi="Garamond" w:cs="Times New Roman"/>
          <w:sz w:val="32"/>
          <w:szCs w:val="32"/>
          <w:lang w:eastAsia="it-IT"/>
        </w:rPr>
        <w:t xml:space="preserve"> e con uno strascico finanziario e un contenzioso che sembra infinito </w:t>
      </w:r>
      <w:r w:rsidR="008D6871">
        <w:rPr>
          <w:rStyle w:val="Rimandonotaapidipagina"/>
          <w:rFonts w:ascii="Garamond" w:eastAsia="Times New Roman" w:hAnsi="Garamond" w:cs="Times New Roman"/>
          <w:sz w:val="32"/>
          <w:szCs w:val="32"/>
          <w:lang w:eastAsia="it-IT"/>
        </w:rPr>
        <w:footnoteReference w:id="17"/>
      </w:r>
      <w:r>
        <w:rPr>
          <w:rFonts w:ascii="Garamond" w:eastAsia="Times New Roman" w:hAnsi="Garamond" w:cs="Times New Roman"/>
          <w:sz w:val="32"/>
          <w:szCs w:val="32"/>
          <w:lang w:eastAsia="it-IT"/>
        </w:rPr>
        <w:t>.</w:t>
      </w:r>
    </w:p>
    <w:p w:rsidR="00CB7A5B" w:rsidRDefault="00C6317A" w:rsidP="00286AFB">
      <w:pPr>
        <w:spacing w:after="0" w:line="240" w:lineRule="auto"/>
        <w:jc w:val="both"/>
        <w:rPr>
          <w:rFonts w:ascii="Garamond" w:eastAsia="Times New Roman" w:hAnsi="Garamond" w:cs="Times New Roman"/>
          <w:sz w:val="32"/>
          <w:szCs w:val="32"/>
          <w:lang w:eastAsia="it-IT"/>
        </w:rPr>
      </w:pPr>
      <w:r>
        <w:rPr>
          <w:rFonts w:ascii="Garamond" w:eastAsia="Times New Roman" w:hAnsi="Garamond" w:cs="Times New Roman"/>
          <w:sz w:val="32"/>
          <w:szCs w:val="32"/>
          <w:lang w:eastAsia="it-IT"/>
        </w:rPr>
        <w:t xml:space="preserve">Non è il solo “ponte che non c’è” e sul quale si è dibattuto. I progetti rischiano poi di invecchiare e di non rispondere più alle domande del presente. Una delle tendenze che appaiono decisamente appartenenti ai tempi correnti e che sono accolte da alcune costruzioni recenti, recano una particolare attenzione a riservare ai cittadini uno spazio solamente loro, </w:t>
      </w:r>
      <w:r w:rsidR="00CB7A5B">
        <w:rPr>
          <w:rFonts w:ascii="Garamond" w:eastAsia="Times New Roman" w:hAnsi="Garamond" w:cs="Times New Roman"/>
          <w:sz w:val="32"/>
          <w:szCs w:val="32"/>
          <w:lang w:eastAsia="it-IT"/>
        </w:rPr>
        <w:t xml:space="preserve">adeguando i ponti al solo passaggio pedonale o costruendone di nuovi con la stessa finalità. </w:t>
      </w:r>
      <w:r w:rsidR="0001474B">
        <w:rPr>
          <w:rFonts w:ascii="Garamond" w:eastAsia="Times New Roman" w:hAnsi="Garamond" w:cs="Times New Roman"/>
          <w:sz w:val="32"/>
          <w:szCs w:val="32"/>
          <w:lang w:eastAsia="it-IT"/>
        </w:rPr>
        <w:t>A tal proposit</w:t>
      </w:r>
      <w:r w:rsidR="00CB7A5B">
        <w:rPr>
          <w:rFonts w:ascii="Garamond" w:eastAsia="Times New Roman" w:hAnsi="Garamond" w:cs="Times New Roman"/>
          <w:sz w:val="32"/>
          <w:szCs w:val="32"/>
          <w:lang w:eastAsia="it-IT"/>
        </w:rPr>
        <w:t>o</w:t>
      </w:r>
      <w:r w:rsidR="0001474B">
        <w:rPr>
          <w:rFonts w:ascii="Garamond" w:eastAsia="Times New Roman" w:hAnsi="Garamond" w:cs="Times New Roman"/>
          <w:sz w:val="32"/>
          <w:szCs w:val="32"/>
          <w:lang w:eastAsia="it-IT"/>
        </w:rPr>
        <w:t xml:space="preserve"> no</w:t>
      </w:r>
      <w:r w:rsidR="00CB7A5B">
        <w:rPr>
          <w:rFonts w:ascii="Garamond" w:eastAsia="Times New Roman" w:hAnsi="Garamond" w:cs="Times New Roman"/>
          <w:sz w:val="32"/>
          <w:szCs w:val="32"/>
          <w:lang w:eastAsia="it-IT"/>
        </w:rPr>
        <w:t>n si può non citare il caso inglese del Gateshead Millennium</w:t>
      </w:r>
      <w:r w:rsidR="00C30AB7">
        <w:rPr>
          <w:rFonts w:ascii="Garamond" w:eastAsia="Times New Roman" w:hAnsi="Garamond" w:cs="Times New Roman"/>
          <w:sz w:val="32"/>
          <w:szCs w:val="32"/>
          <w:lang w:eastAsia="it-IT"/>
        </w:rPr>
        <w:t xml:space="preserve"> </w:t>
      </w:r>
      <w:r w:rsidR="00C30AB7">
        <w:rPr>
          <w:rStyle w:val="Rimandonotaapidipagina"/>
          <w:rFonts w:ascii="Garamond" w:eastAsia="Times New Roman" w:hAnsi="Garamond" w:cs="Times New Roman"/>
          <w:sz w:val="32"/>
          <w:szCs w:val="32"/>
          <w:lang w:eastAsia="it-IT"/>
        </w:rPr>
        <w:footnoteReference w:id="18"/>
      </w:r>
      <w:r w:rsidR="00CB7A5B">
        <w:rPr>
          <w:rFonts w:ascii="Garamond" w:eastAsia="Times New Roman" w:hAnsi="Garamond" w:cs="Times New Roman"/>
          <w:sz w:val="32"/>
          <w:szCs w:val="32"/>
          <w:lang w:eastAsia="it-IT"/>
        </w:rPr>
        <w:t xml:space="preserve">, </w:t>
      </w:r>
      <w:r w:rsidR="00C30AB7">
        <w:rPr>
          <w:rFonts w:ascii="Garamond" w:eastAsia="Times New Roman" w:hAnsi="Garamond" w:cs="Times New Roman"/>
          <w:sz w:val="32"/>
          <w:szCs w:val="32"/>
          <w:lang w:eastAsia="it-IT"/>
        </w:rPr>
        <w:t xml:space="preserve">a Newcastle, </w:t>
      </w:r>
      <w:r w:rsidR="00CB7A5B">
        <w:rPr>
          <w:rFonts w:ascii="Garamond" w:eastAsia="Times New Roman" w:hAnsi="Garamond" w:cs="Times New Roman"/>
          <w:sz w:val="32"/>
          <w:szCs w:val="32"/>
          <w:lang w:eastAsia="it-IT"/>
        </w:rPr>
        <w:t>concepito</w:t>
      </w:r>
      <w:r w:rsidR="00C30AB7">
        <w:rPr>
          <w:rFonts w:ascii="Garamond" w:eastAsia="Times New Roman" w:hAnsi="Garamond" w:cs="Times New Roman"/>
          <w:sz w:val="32"/>
          <w:szCs w:val="32"/>
          <w:lang w:eastAsia="it-IT"/>
        </w:rPr>
        <w:t xml:space="preserve"> sia per offrire una funzione di passaggio o di </w:t>
      </w:r>
      <w:r w:rsidR="00CB7A5B">
        <w:rPr>
          <w:rFonts w:ascii="Garamond" w:eastAsia="Times New Roman" w:hAnsi="Garamond" w:cs="Times New Roman"/>
          <w:sz w:val="32"/>
          <w:szCs w:val="32"/>
          <w:lang w:eastAsia="it-IT"/>
        </w:rPr>
        <w:t>passeggiata</w:t>
      </w:r>
      <w:r w:rsidR="00C30AB7">
        <w:rPr>
          <w:rFonts w:ascii="Garamond" w:eastAsia="Times New Roman" w:hAnsi="Garamond" w:cs="Times New Roman"/>
          <w:sz w:val="32"/>
          <w:szCs w:val="32"/>
          <w:lang w:eastAsia="it-IT"/>
        </w:rPr>
        <w:t xml:space="preserve"> e che, chiuso al passaggio, può essere movimentato.</w:t>
      </w:r>
    </w:p>
    <w:p w:rsidR="00982F22" w:rsidRDefault="00982F22" w:rsidP="00286AFB">
      <w:pPr>
        <w:spacing w:after="0" w:line="240" w:lineRule="auto"/>
        <w:jc w:val="both"/>
        <w:rPr>
          <w:rFonts w:ascii="Garamond" w:eastAsia="Times New Roman" w:hAnsi="Garamond" w:cs="Times New Roman"/>
          <w:sz w:val="32"/>
          <w:szCs w:val="32"/>
          <w:lang w:eastAsia="it-IT"/>
        </w:rPr>
      </w:pPr>
      <w:r>
        <w:rPr>
          <w:rFonts w:ascii="Garamond" w:eastAsia="Times New Roman" w:hAnsi="Garamond" w:cs="Times New Roman"/>
          <w:sz w:val="32"/>
          <w:szCs w:val="32"/>
          <w:lang w:eastAsia="it-IT"/>
        </w:rPr>
        <w:lastRenderedPageBreak/>
        <w:t>Naturalmente il ponte è anche infrastruttura, concepito, come tutte le opere di tale natura</w:t>
      </w:r>
      <w:r w:rsidR="00C30AB7">
        <w:rPr>
          <w:rFonts w:ascii="Garamond" w:eastAsia="Times New Roman" w:hAnsi="Garamond" w:cs="Times New Roman"/>
          <w:sz w:val="32"/>
          <w:szCs w:val="32"/>
          <w:lang w:eastAsia="it-IT"/>
        </w:rPr>
        <w:t>,</w:t>
      </w:r>
      <w:r>
        <w:rPr>
          <w:rFonts w:ascii="Garamond" w:eastAsia="Times New Roman" w:hAnsi="Garamond" w:cs="Times New Roman"/>
          <w:sz w:val="32"/>
          <w:szCs w:val="32"/>
          <w:lang w:eastAsia="it-IT"/>
        </w:rPr>
        <w:t xml:space="preserve"> </w:t>
      </w:r>
      <w:r w:rsidR="00C30AB7">
        <w:rPr>
          <w:rFonts w:ascii="Garamond" w:eastAsia="Times New Roman" w:hAnsi="Garamond" w:cs="Times New Roman"/>
          <w:sz w:val="32"/>
          <w:szCs w:val="32"/>
          <w:lang w:eastAsia="it-IT"/>
        </w:rPr>
        <w:t xml:space="preserve">tra i </w:t>
      </w:r>
      <w:r>
        <w:rPr>
          <w:rFonts w:ascii="Garamond" w:eastAsia="Times New Roman" w:hAnsi="Garamond" w:cs="Times New Roman"/>
          <w:sz w:val="32"/>
          <w:szCs w:val="32"/>
          <w:lang w:eastAsia="it-IT"/>
        </w:rPr>
        <w:t>classici prerequisiti per lo sviluppo, insieme alle ferrovie, alle strade e a ogni opera pubblica che possa garantire tempi rapidi di movimento e superamento degli ostacoli natural</w:t>
      </w:r>
      <w:r w:rsidR="00C30AB7">
        <w:rPr>
          <w:rFonts w:ascii="Garamond" w:eastAsia="Times New Roman" w:hAnsi="Garamond" w:cs="Times New Roman"/>
          <w:sz w:val="32"/>
          <w:szCs w:val="32"/>
          <w:lang w:eastAsia="it-IT"/>
        </w:rPr>
        <w:t>i</w:t>
      </w:r>
      <w:r>
        <w:rPr>
          <w:rFonts w:ascii="Garamond" w:eastAsia="Times New Roman" w:hAnsi="Garamond" w:cs="Times New Roman"/>
          <w:sz w:val="32"/>
          <w:szCs w:val="32"/>
          <w:lang w:eastAsia="it-IT"/>
        </w:rPr>
        <w:t>; spesso la loro mancanza ne mette ancor più in risalto questa loro funzione primaria.</w:t>
      </w:r>
    </w:p>
    <w:p w:rsidR="00982F22" w:rsidRDefault="00A20F98" w:rsidP="00286AFB">
      <w:pPr>
        <w:spacing w:after="0" w:line="240" w:lineRule="auto"/>
        <w:jc w:val="both"/>
        <w:rPr>
          <w:rFonts w:ascii="Garamond" w:eastAsia="Times New Roman" w:hAnsi="Garamond" w:cs="Times New Roman"/>
          <w:sz w:val="32"/>
          <w:szCs w:val="32"/>
          <w:lang w:eastAsia="it-IT"/>
        </w:rPr>
      </w:pPr>
      <w:r>
        <w:rPr>
          <w:rFonts w:ascii="Garamond" w:eastAsia="Times New Roman" w:hAnsi="Garamond" w:cs="Times New Roman"/>
          <w:sz w:val="32"/>
          <w:szCs w:val="32"/>
          <w:lang w:eastAsia="it-IT"/>
        </w:rPr>
        <w:t>La costruzione di infrastrutture, poi, riporta al ruolo della programmazione pubblica e del rapporto con le s</w:t>
      </w:r>
      <w:r w:rsidR="00982F22">
        <w:rPr>
          <w:rFonts w:ascii="Garamond" w:eastAsia="Times New Roman" w:hAnsi="Garamond" w:cs="Times New Roman"/>
          <w:sz w:val="32"/>
          <w:szCs w:val="32"/>
          <w:lang w:eastAsia="it-IT"/>
        </w:rPr>
        <w:t>o</w:t>
      </w:r>
      <w:r>
        <w:rPr>
          <w:rFonts w:ascii="Garamond" w:eastAsia="Times New Roman" w:hAnsi="Garamond" w:cs="Times New Roman"/>
          <w:sz w:val="32"/>
          <w:szCs w:val="32"/>
          <w:lang w:eastAsia="it-IT"/>
        </w:rPr>
        <w:t xml:space="preserve">cietà private costruttrici. </w:t>
      </w:r>
      <w:r w:rsidR="00982F22">
        <w:rPr>
          <w:rFonts w:ascii="Garamond" w:eastAsia="Times New Roman" w:hAnsi="Garamond" w:cs="Times New Roman"/>
          <w:sz w:val="32"/>
          <w:szCs w:val="32"/>
          <w:lang w:eastAsia="it-IT"/>
        </w:rPr>
        <w:t xml:space="preserve">Si può notare come anche questo rapporto possa essere contrastato e come possano emergere “sorprese” di natura culturale-politica e non solo finanziaria ed economica, come nel caso del rapporto tra imprese statunitensi e governo portoghese, </w:t>
      </w:r>
      <w:r w:rsidR="00C30AB7">
        <w:rPr>
          <w:rFonts w:ascii="Garamond" w:eastAsia="Times New Roman" w:hAnsi="Garamond" w:cs="Times New Roman"/>
          <w:sz w:val="32"/>
          <w:szCs w:val="32"/>
          <w:lang w:eastAsia="it-IT"/>
        </w:rPr>
        <w:t xml:space="preserve">riportato da Annarita Gori, </w:t>
      </w:r>
      <w:r w:rsidR="00982F22">
        <w:rPr>
          <w:rFonts w:ascii="Garamond" w:eastAsia="Times New Roman" w:hAnsi="Garamond" w:cs="Times New Roman"/>
          <w:sz w:val="32"/>
          <w:szCs w:val="32"/>
          <w:lang w:eastAsia="it-IT"/>
        </w:rPr>
        <w:t>con la parte pubblica molto diffidente per una forma di pregiudizio che potremmo definire ideologico.</w:t>
      </w:r>
    </w:p>
    <w:p w:rsidR="00A20F98" w:rsidRDefault="00982F22" w:rsidP="00286AFB">
      <w:pPr>
        <w:spacing w:after="0" w:line="240" w:lineRule="auto"/>
        <w:jc w:val="both"/>
        <w:rPr>
          <w:rFonts w:ascii="Garamond" w:eastAsia="Times New Roman" w:hAnsi="Garamond" w:cs="Times New Roman"/>
          <w:sz w:val="32"/>
          <w:szCs w:val="32"/>
          <w:lang w:eastAsia="it-IT"/>
        </w:rPr>
      </w:pPr>
      <w:r>
        <w:rPr>
          <w:rFonts w:ascii="Garamond" w:eastAsia="Times New Roman" w:hAnsi="Garamond" w:cs="Times New Roman"/>
          <w:sz w:val="32"/>
          <w:szCs w:val="32"/>
          <w:lang w:eastAsia="it-IT"/>
        </w:rPr>
        <w:t xml:space="preserve">Si ha l’impressione che tali motivi di incomprensione siano oggi sostanzialmente superati, ma certo </w:t>
      </w:r>
      <w:r w:rsidR="00C30AB7">
        <w:rPr>
          <w:rFonts w:ascii="Garamond" w:eastAsia="Times New Roman" w:hAnsi="Garamond" w:cs="Times New Roman"/>
          <w:sz w:val="32"/>
          <w:szCs w:val="32"/>
          <w:lang w:eastAsia="it-IT"/>
        </w:rPr>
        <w:t>appare più complesso</w:t>
      </w:r>
      <w:r>
        <w:rPr>
          <w:rFonts w:ascii="Garamond" w:eastAsia="Times New Roman" w:hAnsi="Garamond" w:cs="Times New Roman"/>
          <w:sz w:val="32"/>
          <w:szCs w:val="32"/>
          <w:lang w:eastAsia="it-IT"/>
        </w:rPr>
        <w:t xml:space="preserve"> il quadro normativo per analizzare un rapporto non sempre semplice sotto più punti di vista: rispetto degli accordi, dei tempi di esecuzioni, del materiale impiegato, della garanzie in ordine alla sicurezza e così via. Se un’opera pubblica è, per la stessa definizione, un’iniziativa di un ente istituzionale, non si possono sottovalutare alcune conseguenze: l’accordo tra pubblico e privato in ordine alle spese da sostenere e </w:t>
      </w:r>
      <w:r w:rsidR="00C30AB7">
        <w:rPr>
          <w:rFonts w:ascii="Garamond" w:eastAsia="Times New Roman" w:hAnsi="Garamond" w:cs="Times New Roman"/>
          <w:sz w:val="32"/>
          <w:szCs w:val="32"/>
          <w:lang w:eastAsia="it-IT"/>
        </w:rPr>
        <w:t xml:space="preserve">in relazione </w:t>
      </w:r>
      <w:r>
        <w:rPr>
          <w:rFonts w:ascii="Garamond" w:eastAsia="Times New Roman" w:hAnsi="Garamond" w:cs="Times New Roman"/>
          <w:sz w:val="32"/>
          <w:szCs w:val="32"/>
          <w:lang w:eastAsia="it-IT"/>
        </w:rPr>
        <w:t xml:space="preserve">a un classico caso di profitti differiti nel tempo; la pluralità di soggetti istituzionali che hanno titolo a intervenire e, dunque, la possibilità che non ci sia accordo tra di essi; i vincoli finanziari e la sostenibilità economica dell’impresa.  </w:t>
      </w:r>
    </w:p>
    <w:p w:rsidR="00A20F98" w:rsidRDefault="00D766E3" w:rsidP="00286AFB">
      <w:pPr>
        <w:spacing w:after="0" w:line="240" w:lineRule="auto"/>
        <w:jc w:val="both"/>
        <w:rPr>
          <w:rFonts w:ascii="Garamond" w:eastAsia="Times New Roman" w:hAnsi="Garamond" w:cs="Times New Roman"/>
          <w:sz w:val="32"/>
          <w:szCs w:val="32"/>
          <w:lang w:eastAsia="it-IT"/>
        </w:rPr>
      </w:pPr>
      <w:r>
        <w:rPr>
          <w:rFonts w:ascii="Garamond" w:eastAsia="Times New Roman" w:hAnsi="Garamond" w:cs="Times New Roman"/>
          <w:sz w:val="32"/>
          <w:szCs w:val="32"/>
          <w:lang w:eastAsia="it-IT"/>
        </w:rPr>
        <w:t xml:space="preserve">Una volta costruito, un ponte, dovrebbe essere destinato non solamente a testimoniare un’epoca e a presentarsi come elemento permanente del paesaggio, ma anche a svolgere la sua funzione di collegamento nel corso del tempo. </w:t>
      </w:r>
      <w:r w:rsidR="00A20F98">
        <w:rPr>
          <w:rFonts w:ascii="Garamond" w:eastAsia="Times New Roman" w:hAnsi="Garamond" w:cs="Times New Roman"/>
          <w:sz w:val="32"/>
          <w:szCs w:val="32"/>
          <w:lang w:eastAsia="it-IT"/>
        </w:rPr>
        <w:t xml:space="preserve"> </w:t>
      </w:r>
    </w:p>
    <w:p w:rsidR="008A602C" w:rsidRDefault="008A602C" w:rsidP="00286AFB">
      <w:pPr>
        <w:spacing w:after="0" w:line="240" w:lineRule="auto"/>
        <w:jc w:val="both"/>
        <w:rPr>
          <w:rFonts w:ascii="Garamond" w:eastAsia="Times New Roman" w:hAnsi="Garamond" w:cs="Times New Roman"/>
          <w:sz w:val="32"/>
          <w:szCs w:val="32"/>
          <w:lang w:eastAsia="it-IT"/>
        </w:rPr>
      </w:pPr>
      <w:r>
        <w:rPr>
          <w:rFonts w:ascii="Garamond" w:eastAsia="Times New Roman" w:hAnsi="Garamond" w:cs="Times New Roman"/>
          <w:sz w:val="32"/>
          <w:szCs w:val="32"/>
          <w:lang w:eastAsia="it-IT"/>
        </w:rPr>
        <w:t xml:space="preserve">Cassani ci riporta alla considerazione di Kafka, secondo cui un ponte, una volta gettato, non può smettere di essere </w:t>
      </w:r>
      <w:r w:rsidR="00D766E3">
        <w:rPr>
          <w:rFonts w:ascii="Garamond" w:eastAsia="Times New Roman" w:hAnsi="Garamond" w:cs="Times New Roman"/>
          <w:sz w:val="32"/>
          <w:szCs w:val="32"/>
          <w:lang w:eastAsia="it-IT"/>
        </w:rPr>
        <w:t xml:space="preserve">tale </w:t>
      </w:r>
      <w:r>
        <w:rPr>
          <w:rFonts w:ascii="Garamond" w:eastAsia="Times New Roman" w:hAnsi="Garamond" w:cs="Times New Roman"/>
          <w:sz w:val="32"/>
          <w:szCs w:val="32"/>
          <w:lang w:eastAsia="it-IT"/>
        </w:rPr>
        <w:t xml:space="preserve">senza precipitare e ne fa, giustamente, la “legge del ponte”. </w:t>
      </w:r>
      <w:r w:rsidR="001D4D1F">
        <w:rPr>
          <w:rFonts w:ascii="Garamond" w:eastAsia="Times New Roman" w:hAnsi="Garamond" w:cs="Times New Roman"/>
          <w:sz w:val="32"/>
          <w:szCs w:val="32"/>
          <w:lang w:eastAsia="it-IT"/>
        </w:rPr>
        <w:t>Ricostruire un ponte è spesso segno di volontà oltre che di necessità</w:t>
      </w:r>
      <w:r w:rsidR="00AA612B">
        <w:rPr>
          <w:rFonts w:ascii="Garamond" w:eastAsia="Times New Roman" w:hAnsi="Garamond" w:cs="Times New Roman"/>
          <w:sz w:val="32"/>
          <w:szCs w:val="32"/>
          <w:lang w:eastAsia="it-IT"/>
        </w:rPr>
        <w:t xml:space="preserve"> </w:t>
      </w:r>
      <w:r w:rsidR="001D4D1F">
        <w:rPr>
          <w:rStyle w:val="Rimandonotaapidipagina"/>
          <w:rFonts w:ascii="Garamond" w:eastAsia="Times New Roman" w:hAnsi="Garamond" w:cs="Times New Roman"/>
          <w:sz w:val="32"/>
          <w:szCs w:val="32"/>
          <w:lang w:eastAsia="it-IT"/>
        </w:rPr>
        <w:footnoteReference w:id="19"/>
      </w:r>
      <w:r w:rsidR="001D4D1F">
        <w:rPr>
          <w:rFonts w:ascii="Garamond" w:eastAsia="Times New Roman" w:hAnsi="Garamond" w:cs="Times New Roman"/>
          <w:sz w:val="32"/>
          <w:szCs w:val="32"/>
          <w:lang w:eastAsia="it-IT"/>
        </w:rPr>
        <w:t>.</w:t>
      </w:r>
      <w:r w:rsidR="00AA612B">
        <w:rPr>
          <w:rFonts w:ascii="Garamond" w:eastAsia="Times New Roman" w:hAnsi="Garamond" w:cs="Times New Roman"/>
          <w:sz w:val="32"/>
          <w:szCs w:val="32"/>
          <w:lang w:eastAsia="it-IT"/>
        </w:rPr>
        <w:t xml:space="preserve"> </w:t>
      </w:r>
      <w:r w:rsidR="005167E4">
        <w:rPr>
          <w:rFonts w:ascii="Garamond" w:eastAsia="Times New Roman" w:hAnsi="Garamond" w:cs="Times New Roman"/>
          <w:sz w:val="32"/>
          <w:szCs w:val="32"/>
          <w:lang w:eastAsia="it-IT"/>
        </w:rPr>
        <w:t xml:space="preserve">Certamente si sentì, in Italia, l’assenza dei circa 3.000 ponti distrutti nel corso del secondo conflitto mondiale. </w:t>
      </w:r>
      <w:r>
        <w:rPr>
          <w:rFonts w:ascii="Garamond" w:eastAsia="Times New Roman" w:hAnsi="Garamond" w:cs="Times New Roman"/>
          <w:sz w:val="32"/>
          <w:szCs w:val="32"/>
          <w:lang w:eastAsia="it-IT"/>
        </w:rPr>
        <w:t xml:space="preserve">Recentemente, </w:t>
      </w:r>
      <w:r w:rsidR="00B438BF">
        <w:rPr>
          <w:rFonts w:ascii="Garamond" w:eastAsia="Times New Roman" w:hAnsi="Garamond" w:cs="Times New Roman"/>
          <w:sz w:val="32"/>
          <w:szCs w:val="32"/>
          <w:lang w:eastAsia="it-IT"/>
        </w:rPr>
        <w:t>in tempo di pace</w:t>
      </w:r>
      <w:r>
        <w:rPr>
          <w:rFonts w:ascii="Garamond" w:eastAsia="Times New Roman" w:hAnsi="Garamond" w:cs="Times New Roman"/>
          <w:sz w:val="32"/>
          <w:szCs w:val="32"/>
          <w:lang w:eastAsia="it-IT"/>
        </w:rPr>
        <w:t>, alcuni ponti hanno cessato di essere tali, in tempi distanti da conflitti in armi, senza alcuna ragi</w:t>
      </w:r>
      <w:r w:rsidR="001D4D1F">
        <w:rPr>
          <w:rFonts w:ascii="Garamond" w:eastAsia="Times New Roman" w:hAnsi="Garamond" w:cs="Times New Roman"/>
          <w:sz w:val="32"/>
          <w:szCs w:val="32"/>
          <w:lang w:eastAsia="it-IT"/>
        </w:rPr>
        <w:t xml:space="preserve">one di una volontà distruttiva. </w:t>
      </w:r>
      <w:r>
        <w:rPr>
          <w:rFonts w:ascii="Garamond" w:eastAsia="Times New Roman" w:hAnsi="Garamond" w:cs="Times New Roman"/>
          <w:sz w:val="32"/>
          <w:szCs w:val="32"/>
          <w:lang w:eastAsia="it-IT"/>
        </w:rPr>
        <w:t>Crollati per la semplice banalità dell’incompetenza</w:t>
      </w:r>
      <w:r w:rsidR="005167E4">
        <w:rPr>
          <w:rFonts w:ascii="Garamond" w:eastAsia="Times New Roman" w:hAnsi="Garamond" w:cs="Times New Roman"/>
          <w:sz w:val="32"/>
          <w:szCs w:val="32"/>
          <w:lang w:eastAsia="it-IT"/>
        </w:rPr>
        <w:t xml:space="preserve"> (e</w:t>
      </w:r>
      <w:r w:rsidR="00C30AB7">
        <w:rPr>
          <w:rFonts w:ascii="Garamond" w:eastAsia="Times New Roman" w:hAnsi="Garamond" w:cs="Times New Roman"/>
          <w:sz w:val="32"/>
          <w:szCs w:val="32"/>
          <w:lang w:eastAsia="it-IT"/>
        </w:rPr>
        <w:t>,</w:t>
      </w:r>
      <w:r w:rsidR="005167E4">
        <w:rPr>
          <w:rFonts w:ascii="Garamond" w:eastAsia="Times New Roman" w:hAnsi="Garamond" w:cs="Times New Roman"/>
          <w:sz w:val="32"/>
          <w:szCs w:val="32"/>
          <w:lang w:eastAsia="it-IT"/>
        </w:rPr>
        <w:t xml:space="preserve"> forse</w:t>
      </w:r>
      <w:r w:rsidR="00C30AB7">
        <w:rPr>
          <w:rFonts w:ascii="Garamond" w:eastAsia="Times New Roman" w:hAnsi="Garamond" w:cs="Times New Roman"/>
          <w:sz w:val="32"/>
          <w:szCs w:val="32"/>
          <w:lang w:eastAsia="it-IT"/>
        </w:rPr>
        <w:t>,</w:t>
      </w:r>
      <w:r w:rsidR="005167E4">
        <w:rPr>
          <w:rFonts w:ascii="Garamond" w:eastAsia="Times New Roman" w:hAnsi="Garamond" w:cs="Times New Roman"/>
          <w:sz w:val="32"/>
          <w:szCs w:val="32"/>
          <w:lang w:eastAsia="it-IT"/>
        </w:rPr>
        <w:t xml:space="preserve"> del lucro)</w:t>
      </w:r>
      <w:r>
        <w:rPr>
          <w:rFonts w:ascii="Garamond" w:eastAsia="Times New Roman" w:hAnsi="Garamond" w:cs="Times New Roman"/>
          <w:sz w:val="32"/>
          <w:szCs w:val="32"/>
          <w:lang w:eastAsia="it-IT"/>
        </w:rPr>
        <w:t xml:space="preserve">, hanno assunto, nelle visioni dei </w:t>
      </w:r>
      <w:r>
        <w:rPr>
          <w:rFonts w:ascii="Garamond" w:eastAsia="Times New Roman" w:hAnsi="Garamond" w:cs="Times New Roman"/>
          <w:sz w:val="32"/>
          <w:szCs w:val="32"/>
          <w:lang w:eastAsia="it-IT"/>
        </w:rPr>
        <w:lastRenderedPageBreak/>
        <w:t>più pessimisti circa le sorti presenti e future del Paese, un a</w:t>
      </w:r>
      <w:r w:rsidR="005167E4">
        <w:rPr>
          <w:rFonts w:ascii="Garamond" w:eastAsia="Times New Roman" w:hAnsi="Garamond" w:cs="Times New Roman"/>
          <w:sz w:val="32"/>
          <w:szCs w:val="32"/>
          <w:lang w:eastAsia="it-IT"/>
        </w:rPr>
        <w:t>ltro significato simbolico, che non è più ravvisabile nella capacità di unire o nel certificare divisioni</w:t>
      </w:r>
      <w:r w:rsidR="001D4D1F">
        <w:rPr>
          <w:rFonts w:ascii="Garamond" w:eastAsia="Times New Roman" w:hAnsi="Garamond" w:cs="Times New Roman"/>
          <w:sz w:val="32"/>
          <w:szCs w:val="32"/>
          <w:lang w:eastAsia="it-IT"/>
        </w:rPr>
        <w:t>, ma nella dissoluzione</w:t>
      </w:r>
      <w:r w:rsidR="005167E4">
        <w:rPr>
          <w:rFonts w:ascii="Garamond" w:eastAsia="Times New Roman" w:hAnsi="Garamond" w:cs="Times New Roman"/>
          <w:sz w:val="32"/>
          <w:szCs w:val="32"/>
          <w:lang w:eastAsia="it-IT"/>
        </w:rPr>
        <w:t xml:space="preserve"> di una comunità. Ricostruire quei ponti crollati, perché durino, potrebbe </w:t>
      </w:r>
      <w:r w:rsidR="005B1F94">
        <w:rPr>
          <w:rFonts w:ascii="Garamond" w:eastAsia="Times New Roman" w:hAnsi="Garamond" w:cs="Times New Roman"/>
          <w:sz w:val="32"/>
          <w:szCs w:val="32"/>
          <w:lang w:eastAsia="it-IT"/>
        </w:rPr>
        <w:t>contribuire a rovesciare il significato di una percezione simbolica negativa</w:t>
      </w:r>
      <w:r w:rsidR="005167E4">
        <w:rPr>
          <w:rFonts w:ascii="Garamond" w:eastAsia="Times New Roman" w:hAnsi="Garamond" w:cs="Times New Roman"/>
          <w:sz w:val="32"/>
          <w:szCs w:val="32"/>
          <w:lang w:eastAsia="it-IT"/>
        </w:rPr>
        <w:t xml:space="preserve">. </w:t>
      </w:r>
    </w:p>
    <w:p w:rsidR="00E0470A" w:rsidRDefault="00E0470A" w:rsidP="00286AFB">
      <w:pPr>
        <w:spacing w:after="0" w:line="240" w:lineRule="auto"/>
        <w:jc w:val="both"/>
        <w:rPr>
          <w:rFonts w:ascii="Garamond" w:eastAsia="Times New Roman" w:hAnsi="Garamond" w:cs="Times New Roman"/>
          <w:sz w:val="32"/>
          <w:szCs w:val="32"/>
          <w:lang w:eastAsia="it-IT"/>
        </w:rPr>
      </w:pPr>
    </w:p>
    <w:sectPr w:rsidR="00E0470A">
      <w:headerReference w:type="default" r:id="rId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92782" w:rsidRDefault="00892782" w:rsidP="00AC1D35">
      <w:pPr>
        <w:spacing w:after="0" w:line="240" w:lineRule="auto"/>
      </w:pPr>
      <w:r>
        <w:separator/>
      </w:r>
    </w:p>
  </w:endnote>
  <w:endnote w:type="continuationSeparator" w:id="0">
    <w:p w:rsidR="00892782" w:rsidRDefault="00892782" w:rsidP="00AC1D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font3">
    <w:altName w:val="Cambria"/>
    <w:panose1 w:val="00000000000000000000"/>
    <w:charset w:val="00"/>
    <w:family w:val="auto"/>
    <w:notTrueType/>
    <w:pitch w:val="default"/>
    <w:sig w:usb0="00000003" w:usb1="00000000" w:usb2="00000000" w:usb3="00000000" w:csb0="00000001" w:csb1="00000000"/>
  </w:font>
  <w:font w:name="font2">
    <w:altName w:val="Cambria"/>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92782" w:rsidRDefault="00892782" w:rsidP="00AC1D35">
      <w:pPr>
        <w:spacing w:after="0" w:line="240" w:lineRule="auto"/>
      </w:pPr>
      <w:r>
        <w:separator/>
      </w:r>
    </w:p>
  </w:footnote>
  <w:footnote w:type="continuationSeparator" w:id="0">
    <w:p w:rsidR="00892782" w:rsidRDefault="00892782" w:rsidP="00AC1D35">
      <w:pPr>
        <w:spacing w:after="0" w:line="240" w:lineRule="auto"/>
      </w:pPr>
      <w:r>
        <w:continuationSeparator/>
      </w:r>
    </w:p>
  </w:footnote>
  <w:footnote w:id="1">
    <w:p w:rsidR="00AC1D35" w:rsidRPr="00591A20" w:rsidRDefault="00AC1D35" w:rsidP="00591A20">
      <w:pPr>
        <w:pStyle w:val="Testonotaapidipagina"/>
        <w:jc w:val="both"/>
        <w:rPr>
          <w:rFonts w:ascii="Garamond" w:hAnsi="Garamond"/>
          <w:sz w:val="24"/>
          <w:szCs w:val="24"/>
        </w:rPr>
      </w:pPr>
      <w:r w:rsidRPr="00591A20">
        <w:rPr>
          <w:rStyle w:val="Rimandonotaapidipagina"/>
          <w:rFonts w:ascii="Garamond" w:hAnsi="Garamond"/>
          <w:sz w:val="24"/>
          <w:szCs w:val="24"/>
        </w:rPr>
        <w:footnoteRef/>
      </w:r>
      <w:r w:rsidRPr="00591A20">
        <w:rPr>
          <w:rFonts w:ascii="Garamond" w:hAnsi="Garamond"/>
          <w:sz w:val="24"/>
          <w:szCs w:val="24"/>
        </w:rPr>
        <w:t xml:space="preserve"> Ultima consultazione 14 giugno 2017. </w:t>
      </w:r>
    </w:p>
  </w:footnote>
  <w:footnote w:id="2">
    <w:p w:rsidR="00E521E3" w:rsidRPr="00591A20" w:rsidRDefault="00E521E3" w:rsidP="00591A20">
      <w:pPr>
        <w:pStyle w:val="Testonotaapidipagina"/>
        <w:jc w:val="both"/>
        <w:rPr>
          <w:rFonts w:ascii="Garamond" w:hAnsi="Garamond"/>
          <w:sz w:val="24"/>
          <w:szCs w:val="24"/>
        </w:rPr>
      </w:pPr>
      <w:r w:rsidRPr="00591A20">
        <w:rPr>
          <w:rStyle w:val="Rimandonotaapidipagina"/>
          <w:rFonts w:ascii="Garamond" w:hAnsi="Garamond"/>
          <w:sz w:val="24"/>
          <w:szCs w:val="24"/>
        </w:rPr>
        <w:footnoteRef/>
      </w:r>
      <w:r w:rsidRPr="00591A20">
        <w:rPr>
          <w:rFonts w:ascii="Garamond" w:hAnsi="Garamond"/>
          <w:sz w:val="24"/>
          <w:szCs w:val="24"/>
        </w:rPr>
        <w:t xml:space="preserve"> </w:t>
      </w:r>
      <w:r w:rsidR="00482A1D" w:rsidRPr="00591A20">
        <w:rPr>
          <w:rFonts w:ascii="Garamond" w:hAnsi="Garamond"/>
          <w:i/>
          <w:sz w:val="24"/>
          <w:szCs w:val="24"/>
        </w:rPr>
        <w:t>Dan Cruickshank’s Bridges. Heroic Designs that Changed the World</w:t>
      </w:r>
      <w:r w:rsidR="00482A1D" w:rsidRPr="00591A20">
        <w:rPr>
          <w:rFonts w:ascii="Garamond" w:hAnsi="Garamond"/>
          <w:sz w:val="24"/>
          <w:szCs w:val="24"/>
        </w:rPr>
        <w:t>, Collins, London, 2010, pp. 10-12.</w:t>
      </w:r>
    </w:p>
  </w:footnote>
  <w:footnote w:id="3">
    <w:p w:rsidR="00297A20" w:rsidRPr="00591A20" w:rsidRDefault="00297A20" w:rsidP="00591A20">
      <w:pPr>
        <w:pStyle w:val="Testonotaapidipagina"/>
        <w:jc w:val="both"/>
        <w:rPr>
          <w:rFonts w:ascii="Garamond" w:hAnsi="Garamond"/>
          <w:sz w:val="24"/>
          <w:szCs w:val="24"/>
        </w:rPr>
      </w:pPr>
      <w:r w:rsidRPr="00591A20">
        <w:rPr>
          <w:rStyle w:val="Rimandonotaapidipagina"/>
          <w:rFonts w:ascii="Garamond" w:hAnsi="Garamond"/>
          <w:sz w:val="24"/>
          <w:szCs w:val="24"/>
        </w:rPr>
        <w:footnoteRef/>
      </w:r>
      <w:r w:rsidRPr="00591A20">
        <w:rPr>
          <w:rFonts w:ascii="Garamond" w:hAnsi="Garamond"/>
          <w:sz w:val="24"/>
          <w:szCs w:val="24"/>
        </w:rPr>
        <w:t xml:space="preserve"> Ivi, pp. 13-18. Non casualmente </w:t>
      </w:r>
      <w:r w:rsidR="00FD7E6E" w:rsidRPr="00591A20">
        <w:rPr>
          <w:rFonts w:ascii="Garamond" w:hAnsi="Garamond"/>
          <w:sz w:val="24"/>
          <w:szCs w:val="24"/>
        </w:rPr>
        <w:t xml:space="preserve">l’autore rende omaggio al poeta </w:t>
      </w:r>
      <w:r w:rsidRPr="00591A20">
        <w:rPr>
          <w:rFonts w:ascii="Garamond" w:hAnsi="Garamond"/>
          <w:sz w:val="24"/>
          <w:szCs w:val="24"/>
        </w:rPr>
        <w:t>Philip Larkin</w:t>
      </w:r>
      <w:r w:rsidR="00FD7E6E" w:rsidRPr="00591A20">
        <w:rPr>
          <w:rFonts w:ascii="Garamond" w:hAnsi="Garamond"/>
          <w:sz w:val="24"/>
          <w:szCs w:val="24"/>
        </w:rPr>
        <w:t xml:space="preserve">, che dedicò alla costruzione del ponte sull’estuario dell’Humber, </w:t>
      </w:r>
      <w:r w:rsidR="00A347E5" w:rsidRPr="00591A20">
        <w:rPr>
          <w:rFonts w:ascii="Garamond" w:hAnsi="Garamond"/>
          <w:i/>
          <w:sz w:val="24"/>
          <w:szCs w:val="24"/>
        </w:rPr>
        <w:t>Bridge for the Living</w:t>
      </w:r>
      <w:r w:rsidR="00A347E5" w:rsidRPr="00591A20">
        <w:rPr>
          <w:rFonts w:ascii="Garamond" w:hAnsi="Garamond"/>
          <w:sz w:val="24"/>
          <w:szCs w:val="24"/>
        </w:rPr>
        <w:t>.</w:t>
      </w:r>
    </w:p>
  </w:footnote>
  <w:footnote w:id="4">
    <w:p w:rsidR="00805E49" w:rsidRPr="00591A20" w:rsidRDefault="00805E49" w:rsidP="00591A20">
      <w:pPr>
        <w:pStyle w:val="Testonotaapidipagina"/>
        <w:jc w:val="both"/>
        <w:rPr>
          <w:rFonts w:ascii="Garamond" w:hAnsi="Garamond"/>
          <w:sz w:val="24"/>
          <w:szCs w:val="24"/>
        </w:rPr>
      </w:pPr>
      <w:r w:rsidRPr="00591A20">
        <w:rPr>
          <w:rStyle w:val="Rimandonotaapidipagina"/>
          <w:rFonts w:ascii="Garamond" w:hAnsi="Garamond"/>
          <w:sz w:val="24"/>
          <w:szCs w:val="24"/>
        </w:rPr>
        <w:footnoteRef/>
      </w:r>
      <w:r w:rsidRPr="00591A20">
        <w:rPr>
          <w:rFonts w:ascii="Garamond" w:hAnsi="Garamond"/>
          <w:sz w:val="24"/>
          <w:szCs w:val="24"/>
        </w:rPr>
        <w:t xml:space="preserve"> Per una trattazione dal punto di vista filosofico, </w:t>
      </w:r>
      <w:r w:rsidR="00482A1D" w:rsidRPr="00591A20">
        <w:rPr>
          <w:rFonts w:ascii="Garamond" w:hAnsi="Garamond"/>
          <w:sz w:val="24"/>
          <w:szCs w:val="24"/>
        </w:rPr>
        <w:t>si veda Alberto Giorgio Cassani</w:t>
      </w:r>
      <w:r w:rsidR="00482A1D" w:rsidRPr="00591A20">
        <w:rPr>
          <w:rFonts w:ascii="Garamond" w:hAnsi="Garamond" w:cs="font3"/>
          <w:sz w:val="24"/>
          <w:szCs w:val="24"/>
        </w:rPr>
        <w:t>,</w:t>
      </w:r>
      <w:r w:rsidR="00F54FFD" w:rsidRPr="00591A20">
        <w:rPr>
          <w:rFonts w:ascii="Garamond" w:hAnsi="Garamond" w:cs="font3"/>
          <w:i/>
          <w:sz w:val="24"/>
          <w:szCs w:val="24"/>
        </w:rPr>
        <w:t xml:space="preserve"> </w:t>
      </w:r>
      <w:r w:rsidR="00482A1D" w:rsidRPr="00591A20">
        <w:rPr>
          <w:rFonts w:ascii="Garamond" w:hAnsi="Garamond" w:cs="font3"/>
          <w:i/>
          <w:sz w:val="24"/>
          <w:szCs w:val="24"/>
        </w:rPr>
        <w:t xml:space="preserve">Figure del ponte. </w:t>
      </w:r>
      <w:r w:rsidR="00F54FFD" w:rsidRPr="00591A20">
        <w:rPr>
          <w:rFonts w:ascii="Garamond" w:hAnsi="Garamond" w:cs="font3"/>
          <w:i/>
          <w:sz w:val="24"/>
          <w:szCs w:val="24"/>
        </w:rPr>
        <w:t>Simbolo e architettura</w:t>
      </w:r>
      <w:r w:rsidR="00F54FFD" w:rsidRPr="00591A20">
        <w:rPr>
          <w:rFonts w:ascii="Garamond" w:hAnsi="Garamond" w:cs="font2"/>
          <w:sz w:val="24"/>
          <w:szCs w:val="24"/>
        </w:rPr>
        <w:t>, Bologna, Pendragon, 2014.</w:t>
      </w:r>
    </w:p>
  </w:footnote>
  <w:footnote w:id="5">
    <w:p w:rsidR="009614BB" w:rsidRPr="00591A20" w:rsidRDefault="009614BB" w:rsidP="00591A20">
      <w:pPr>
        <w:pStyle w:val="Testonotaapidipagina"/>
        <w:jc w:val="both"/>
        <w:rPr>
          <w:rFonts w:ascii="Garamond" w:hAnsi="Garamond"/>
          <w:sz w:val="24"/>
          <w:szCs w:val="24"/>
        </w:rPr>
      </w:pPr>
      <w:r w:rsidRPr="00591A20">
        <w:rPr>
          <w:rStyle w:val="Rimandonotaapidipagina"/>
          <w:rFonts w:ascii="Garamond" w:hAnsi="Garamond"/>
          <w:sz w:val="24"/>
          <w:szCs w:val="24"/>
        </w:rPr>
        <w:footnoteRef/>
      </w:r>
      <w:r w:rsidRPr="00591A20">
        <w:rPr>
          <w:rFonts w:ascii="Garamond" w:hAnsi="Garamond"/>
          <w:sz w:val="24"/>
          <w:szCs w:val="24"/>
        </w:rPr>
        <w:t xml:space="preserve"> Ivo Andrić, </w:t>
      </w:r>
      <w:r w:rsidRPr="00591A20">
        <w:rPr>
          <w:rFonts w:ascii="Garamond" w:hAnsi="Garamond"/>
          <w:i/>
          <w:sz w:val="24"/>
          <w:szCs w:val="24"/>
        </w:rPr>
        <w:t>Il ponte sulla Drina</w:t>
      </w:r>
      <w:r w:rsidRPr="00591A20">
        <w:rPr>
          <w:rFonts w:ascii="Garamond" w:hAnsi="Garamond"/>
          <w:sz w:val="24"/>
          <w:szCs w:val="24"/>
        </w:rPr>
        <w:t xml:space="preserve">, in Id., </w:t>
      </w:r>
      <w:r w:rsidRPr="00591A20">
        <w:rPr>
          <w:rFonts w:ascii="Garamond" w:hAnsi="Garamond"/>
          <w:i/>
          <w:sz w:val="24"/>
          <w:szCs w:val="24"/>
        </w:rPr>
        <w:t>Romanzi e racconti</w:t>
      </w:r>
      <w:r w:rsidRPr="00591A20">
        <w:rPr>
          <w:rFonts w:ascii="Garamond" w:hAnsi="Garamond"/>
          <w:sz w:val="24"/>
          <w:szCs w:val="24"/>
        </w:rPr>
        <w:t>, Mondadori, Milano, 2001</w:t>
      </w:r>
      <w:r w:rsidR="00482CA9" w:rsidRPr="00591A20">
        <w:rPr>
          <w:rFonts w:ascii="Garamond" w:hAnsi="Garamond"/>
          <w:sz w:val="24"/>
          <w:szCs w:val="24"/>
        </w:rPr>
        <w:t xml:space="preserve"> (I ed. 1945)</w:t>
      </w:r>
      <w:r w:rsidRPr="00591A20">
        <w:rPr>
          <w:rFonts w:ascii="Garamond" w:hAnsi="Garamond"/>
          <w:sz w:val="24"/>
          <w:szCs w:val="24"/>
        </w:rPr>
        <w:t>.</w:t>
      </w:r>
    </w:p>
  </w:footnote>
  <w:footnote w:id="6">
    <w:p w:rsidR="0061256E" w:rsidRDefault="0061256E" w:rsidP="0061256E">
      <w:pPr>
        <w:pStyle w:val="Titolo1"/>
        <w:shd w:val="clear" w:color="auto" w:fill="FFFFFF"/>
        <w:spacing w:before="0" w:beforeAutospacing="0" w:after="0" w:afterAutospacing="0"/>
        <w:jc w:val="both"/>
        <w:textAlignment w:val="baseline"/>
      </w:pPr>
      <w:r w:rsidRPr="0061256E">
        <w:rPr>
          <w:rStyle w:val="Rimandonotaapidipagina"/>
          <w:rFonts w:ascii="Garamond" w:hAnsi="Garamond"/>
          <w:b w:val="0"/>
          <w:sz w:val="24"/>
          <w:szCs w:val="24"/>
        </w:rPr>
        <w:footnoteRef/>
      </w:r>
      <w:r w:rsidRPr="0061256E">
        <w:rPr>
          <w:rFonts w:ascii="Garamond" w:hAnsi="Garamond"/>
          <w:b w:val="0"/>
          <w:sz w:val="24"/>
          <w:szCs w:val="24"/>
        </w:rPr>
        <w:t xml:space="preserve"> All’inizio del gennaio 2016, il governo di Stoccolma ha reintrodotto il controllo dei documenti per chi proviene dalla Danimarca, accusando il governo danese di non porre adeguato adempimento agli impegni in materia di migrazioni. Ha chiesto così anche la sospensione temporanea del trattato di libera circolazione. A parte la crisi degli accordi di Schengen, che appare in tutta la sua evidenza anche per altre decisioni di governi dell’Unione, ciò che qui interessa è sottolineare come un ponte possa trasformarsi in muro. Si veda</w:t>
      </w:r>
      <w:r w:rsidRPr="0061256E">
        <w:rPr>
          <w:rFonts w:ascii="Garamond" w:hAnsi="Garamond"/>
          <w:sz w:val="24"/>
          <w:szCs w:val="24"/>
        </w:rPr>
        <w:t xml:space="preserve"> </w:t>
      </w:r>
      <w:r w:rsidRPr="0061256E">
        <w:rPr>
          <w:rFonts w:ascii="Garamond" w:hAnsi="Garamond" w:cs="Arial"/>
          <w:b w:val="0"/>
          <w:bCs w:val="0"/>
          <w:i/>
          <w:color w:val="000000"/>
          <w:sz w:val="24"/>
          <w:szCs w:val="24"/>
        </w:rPr>
        <w:t>Ue, in Svezia e Danimarca tornano controlli alla frontiera. Berlino: Schengen in pericolo</w:t>
      </w:r>
      <w:r>
        <w:rPr>
          <w:rFonts w:ascii="Garamond" w:hAnsi="Garamond"/>
          <w:i/>
          <w:iCs/>
          <w:color w:val="111111"/>
          <w:sz w:val="24"/>
          <w:szCs w:val="24"/>
          <w:shd w:val="clear" w:color="auto" w:fill="FFFFFF"/>
        </w:rPr>
        <w:t xml:space="preserve"> </w:t>
      </w:r>
      <w:r>
        <w:rPr>
          <w:rFonts w:ascii="Garamond" w:hAnsi="Garamond"/>
          <w:b w:val="0"/>
          <w:iCs/>
          <w:color w:val="111111"/>
          <w:sz w:val="24"/>
          <w:szCs w:val="24"/>
          <w:shd w:val="clear" w:color="auto" w:fill="FFFFFF"/>
        </w:rPr>
        <w:t xml:space="preserve">in </w:t>
      </w:r>
      <w:hyperlink r:id="rId1" w:history="1">
        <w:r w:rsidRPr="00EC3AFE">
          <w:rPr>
            <w:rStyle w:val="Collegamentoipertestuale"/>
            <w:rFonts w:ascii="Garamond" w:hAnsi="Garamond"/>
            <w:b w:val="0"/>
            <w:sz w:val="24"/>
            <w:szCs w:val="24"/>
          </w:rPr>
          <w:t>http://www.repubblica.it/esteri/2016/01/04/news/ue_migranti_schengen_sospeso_in_svezia_e_danimarca-130606191/</w:t>
        </w:r>
      </w:hyperlink>
      <w:r>
        <w:rPr>
          <w:rFonts w:ascii="Garamond" w:hAnsi="Garamond"/>
          <w:b w:val="0"/>
          <w:sz w:val="24"/>
          <w:szCs w:val="24"/>
        </w:rPr>
        <w:t>, 4 gennaio 2016. Ultima consultazione 17 giugno 2017.</w:t>
      </w:r>
    </w:p>
  </w:footnote>
  <w:footnote w:id="7">
    <w:p w:rsidR="005B1F94" w:rsidRPr="00591A20" w:rsidRDefault="005B1F94" w:rsidP="00591A20">
      <w:pPr>
        <w:pStyle w:val="Testonotaapidipagina"/>
        <w:jc w:val="both"/>
        <w:rPr>
          <w:rFonts w:ascii="Garamond" w:hAnsi="Garamond"/>
          <w:sz w:val="24"/>
          <w:szCs w:val="24"/>
        </w:rPr>
      </w:pPr>
      <w:r w:rsidRPr="00591A20">
        <w:rPr>
          <w:rStyle w:val="Rimandonotaapidipagina"/>
          <w:rFonts w:ascii="Garamond" w:hAnsi="Garamond"/>
          <w:sz w:val="24"/>
          <w:szCs w:val="24"/>
        </w:rPr>
        <w:footnoteRef/>
      </w:r>
      <w:r w:rsidRPr="00591A20">
        <w:rPr>
          <w:rFonts w:ascii="Garamond" w:hAnsi="Garamond"/>
          <w:sz w:val="24"/>
          <w:szCs w:val="24"/>
        </w:rPr>
        <w:t xml:space="preserve"> Per un’analisi più generale, che associa narrazione e simbologia, ampl</w:t>
      </w:r>
      <w:r w:rsidR="00482A1D" w:rsidRPr="00591A20">
        <w:rPr>
          <w:rFonts w:ascii="Garamond" w:hAnsi="Garamond"/>
          <w:sz w:val="24"/>
          <w:szCs w:val="24"/>
        </w:rPr>
        <w:t xml:space="preserve">iando il quadro interpretativo </w:t>
      </w:r>
      <w:r w:rsidRPr="00591A20">
        <w:rPr>
          <w:rFonts w:ascii="Garamond" w:hAnsi="Garamond"/>
          <w:sz w:val="24"/>
          <w:szCs w:val="24"/>
        </w:rPr>
        <w:t xml:space="preserve">dell’autore, al di là della figura dei ponti: Antonio Costa, </w:t>
      </w:r>
      <w:r w:rsidRPr="00591A20">
        <w:rPr>
          <w:rFonts w:ascii="Garamond" w:hAnsi="Garamond"/>
          <w:i/>
          <w:sz w:val="24"/>
          <w:szCs w:val="24"/>
        </w:rPr>
        <w:t>La mela di Cézanne e l’accendino di Hitchcock. Il senso delle cose nei film</w:t>
      </w:r>
      <w:r w:rsidRPr="00591A20">
        <w:rPr>
          <w:rFonts w:ascii="Garamond" w:hAnsi="Garamond"/>
          <w:sz w:val="24"/>
          <w:szCs w:val="24"/>
        </w:rPr>
        <w:t>, Torino, Einaudi, 2014.</w:t>
      </w:r>
    </w:p>
  </w:footnote>
  <w:footnote w:id="8">
    <w:p w:rsidR="0016530A" w:rsidRPr="00591A20" w:rsidRDefault="0016530A" w:rsidP="00591A20">
      <w:pPr>
        <w:spacing w:after="0" w:line="240" w:lineRule="auto"/>
        <w:jc w:val="both"/>
        <w:rPr>
          <w:rFonts w:ascii="Garamond" w:eastAsia="Times New Roman" w:hAnsi="Garamond" w:cs="Times New Roman"/>
          <w:sz w:val="24"/>
          <w:szCs w:val="24"/>
          <w:lang w:eastAsia="it-IT"/>
        </w:rPr>
      </w:pPr>
      <w:r w:rsidRPr="00591A20">
        <w:rPr>
          <w:rStyle w:val="Rimandonotaapidipagina"/>
          <w:rFonts w:ascii="Garamond" w:hAnsi="Garamond"/>
          <w:sz w:val="24"/>
          <w:szCs w:val="24"/>
        </w:rPr>
        <w:footnoteRef/>
      </w:r>
      <w:r w:rsidRPr="00591A20">
        <w:rPr>
          <w:rFonts w:ascii="Garamond" w:hAnsi="Garamond"/>
          <w:sz w:val="24"/>
          <w:szCs w:val="24"/>
        </w:rPr>
        <w:t xml:space="preserve"> Vedi più oltre Marco Sioli, </w:t>
      </w:r>
      <w:r w:rsidRPr="00591A20">
        <w:rPr>
          <w:rFonts w:ascii="Garamond" w:eastAsia="Times New Roman" w:hAnsi="Garamond" w:cs="Times New Roman"/>
          <w:i/>
          <w:sz w:val="24"/>
          <w:szCs w:val="24"/>
          <w:lang w:eastAsia="it-IT"/>
        </w:rPr>
        <w:t>Il ponte di Brooklyn: un’icona della modernità</w:t>
      </w:r>
      <w:r w:rsidRPr="00591A20">
        <w:rPr>
          <w:rFonts w:ascii="Garamond" w:eastAsia="Times New Roman" w:hAnsi="Garamond" w:cs="Times New Roman"/>
          <w:sz w:val="24"/>
          <w:szCs w:val="24"/>
          <w:lang w:eastAsia="it-IT"/>
        </w:rPr>
        <w:t xml:space="preserve">, pp. </w:t>
      </w:r>
    </w:p>
  </w:footnote>
  <w:footnote w:id="9">
    <w:p w:rsidR="00C50A39" w:rsidRPr="00591A20" w:rsidRDefault="00C50A39" w:rsidP="00591A20">
      <w:pPr>
        <w:pStyle w:val="Testonotaapidipagina"/>
        <w:jc w:val="both"/>
        <w:rPr>
          <w:rFonts w:ascii="Garamond" w:hAnsi="Garamond"/>
          <w:sz w:val="24"/>
          <w:szCs w:val="24"/>
        </w:rPr>
      </w:pPr>
      <w:r w:rsidRPr="00591A20">
        <w:rPr>
          <w:rStyle w:val="Rimandonotaapidipagina"/>
          <w:rFonts w:ascii="Garamond" w:hAnsi="Garamond"/>
          <w:sz w:val="24"/>
          <w:szCs w:val="24"/>
        </w:rPr>
        <w:footnoteRef/>
      </w:r>
      <w:r w:rsidRPr="00591A20">
        <w:rPr>
          <w:rFonts w:ascii="Garamond" w:hAnsi="Garamond"/>
          <w:sz w:val="24"/>
          <w:szCs w:val="24"/>
        </w:rPr>
        <w:t xml:space="preserve"> </w:t>
      </w:r>
      <w:r w:rsidRPr="00591A20">
        <w:rPr>
          <w:rFonts w:ascii="Garamond" w:hAnsi="Garamond"/>
          <w:i/>
          <w:sz w:val="24"/>
          <w:szCs w:val="24"/>
        </w:rPr>
        <w:t>Dan Cruickshank’s Bridges</w:t>
      </w:r>
      <w:r w:rsidRPr="00591A20">
        <w:rPr>
          <w:rFonts w:ascii="Garamond" w:hAnsi="Garamond"/>
          <w:sz w:val="24"/>
          <w:szCs w:val="24"/>
        </w:rPr>
        <w:t>, cit., pp. 41-46 e 50-58. Il primo ponte interamente in metallo, per l’appunto definito Iron Bridge, fu completato nel 1779 nello Shropshire e viene definito dall’autore «the boisterous and precocious child of the Industrial Revolution», ivi, p. 50.</w:t>
      </w:r>
    </w:p>
  </w:footnote>
  <w:footnote w:id="10">
    <w:p w:rsidR="00091461" w:rsidRPr="00591A20" w:rsidRDefault="00091461" w:rsidP="00591A20">
      <w:pPr>
        <w:pStyle w:val="Testonotaapidipagina"/>
        <w:jc w:val="both"/>
        <w:rPr>
          <w:rFonts w:ascii="Garamond" w:hAnsi="Garamond"/>
          <w:sz w:val="24"/>
          <w:szCs w:val="24"/>
        </w:rPr>
      </w:pPr>
      <w:r w:rsidRPr="00591A20">
        <w:rPr>
          <w:rStyle w:val="Rimandonotaapidipagina"/>
          <w:rFonts w:ascii="Garamond" w:hAnsi="Garamond"/>
          <w:sz w:val="24"/>
          <w:szCs w:val="24"/>
        </w:rPr>
        <w:footnoteRef/>
      </w:r>
      <w:r w:rsidRPr="00591A20">
        <w:rPr>
          <w:rFonts w:ascii="Garamond" w:hAnsi="Garamond"/>
          <w:sz w:val="24"/>
          <w:szCs w:val="24"/>
        </w:rPr>
        <w:t xml:space="preserve"> D</w:t>
      </w:r>
      <w:r w:rsidR="002E23A4" w:rsidRPr="00591A20">
        <w:rPr>
          <w:rFonts w:ascii="Garamond" w:hAnsi="Garamond"/>
          <w:sz w:val="24"/>
          <w:szCs w:val="24"/>
        </w:rPr>
        <w:t>avid</w:t>
      </w:r>
      <w:r w:rsidRPr="00591A20">
        <w:rPr>
          <w:rFonts w:ascii="Garamond" w:hAnsi="Garamond"/>
          <w:sz w:val="24"/>
          <w:szCs w:val="24"/>
        </w:rPr>
        <w:t xml:space="preserve"> McCullough, </w:t>
      </w:r>
      <w:r w:rsidRPr="00591A20">
        <w:rPr>
          <w:rFonts w:ascii="Garamond" w:hAnsi="Garamond"/>
          <w:i/>
          <w:sz w:val="24"/>
          <w:szCs w:val="24"/>
        </w:rPr>
        <w:t xml:space="preserve">The Great Bridge. </w:t>
      </w:r>
      <w:r w:rsidRPr="00591A20">
        <w:rPr>
          <w:rFonts w:ascii="Garamond" w:hAnsi="Garamond"/>
          <w:i/>
          <w:sz w:val="24"/>
          <w:szCs w:val="24"/>
          <w:lang w:val="en-US"/>
        </w:rPr>
        <w:t>The Epic Story of the Building of the Brooklyn Bridge</w:t>
      </w:r>
      <w:r w:rsidRPr="00591A20">
        <w:rPr>
          <w:rFonts w:ascii="Garamond" w:hAnsi="Garamond"/>
          <w:sz w:val="24"/>
          <w:szCs w:val="24"/>
          <w:lang w:val="en-US"/>
        </w:rPr>
        <w:t>, Touchstone, New York, 1982 (I ed. 1974), testo che anche Sioli ritiene il “classico” in materia.</w:t>
      </w:r>
      <w:r w:rsidR="00591A20" w:rsidRPr="00591A20">
        <w:rPr>
          <w:rFonts w:ascii="Garamond" w:hAnsi="Garamond"/>
          <w:sz w:val="24"/>
          <w:szCs w:val="24"/>
          <w:lang w:val="en-US"/>
        </w:rPr>
        <w:t xml:space="preserve"> Si veda anche il più recente testo di Richard Haw, </w:t>
      </w:r>
      <w:r w:rsidR="00591A20" w:rsidRPr="00591A20">
        <w:rPr>
          <w:rFonts w:ascii="Garamond" w:hAnsi="Garamond"/>
          <w:i/>
          <w:sz w:val="24"/>
          <w:szCs w:val="24"/>
          <w:lang w:val="en-US"/>
        </w:rPr>
        <w:t>The Brooklyn Bridge. A Cultural History</w:t>
      </w:r>
      <w:r w:rsidR="00591A20" w:rsidRPr="00591A20">
        <w:rPr>
          <w:rFonts w:ascii="Garamond" w:hAnsi="Garamond"/>
          <w:sz w:val="24"/>
          <w:szCs w:val="24"/>
          <w:lang w:val="en-US"/>
        </w:rPr>
        <w:t>, Rutgers University Press, New Brunswick, New Jersey and London, 2005.</w:t>
      </w:r>
    </w:p>
  </w:footnote>
  <w:footnote w:id="11">
    <w:p w:rsidR="008D6871" w:rsidRPr="00591A20" w:rsidRDefault="008D6871" w:rsidP="00591A20">
      <w:pPr>
        <w:pStyle w:val="Testonotaapidipagina"/>
        <w:jc w:val="both"/>
        <w:rPr>
          <w:rFonts w:ascii="Garamond" w:hAnsi="Garamond"/>
          <w:sz w:val="24"/>
          <w:szCs w:val="24"/>
        </w:rPr>
      </w:pPr>
      <w:r w:rsidRPr="00591A20">
        <w:rPr>
          <w:rStyle w:val="Rimandonotaapidipagina"/>
          <w:rFonts w:ascii="Garamond" w:hAnsi="Garamond"/>
          <w:sz w:val="24"/>
          <w:szCs w:val="24"/>
        </w:rPr>
        <w:footnoteRef/>
      </w:r>
      <w:r w:rsidR="00591A20" w:rsidRPr="00591A20">
        <w:rPr>
          <w:rFonts w:ascii="Garamond" w:hAnsi="Garamond"/>
          <w:sz w:val="24"/>
          <w:szCs w:val="24"/>
        </w:rPr>
        <w:t xml:space="preserve"> Si vedano, sulle due opere, rispettivamente: </w:t>
      </w:r>
      <w:hyperlink r:id="rId2" w:history="1">
        <w:r w:rsidR="00923B2C" w:rsidRPr="00EC3AFE">
          <w:rPr>
            <w:rStyle w:val="Collegamentoipertestuale"/>
            <w:rFonts w:ascii="Garamond" w:hAnsi="Garamond"/>
            <w:sz w:val="24"/>
            <w:szCs w:val="24"/>
          </w:rPr>
          <w:t>https://www.panamacanalpanama.com/centennial-bridge-panama/</w:t>
        </w:r>
      </w:hyperlink>
      <w:r w:rsidR="00923B2C">
        <w:rPr>
          <w:rFonts w:ascii="Garamond" w:hAnsi="Garamond"/>
          <w:sz w:val="24"/>
          <w:szCs w:val="24"/>
        </w:rPr>
        <w:t xml:space="preserve"> e</w:t>
      </w:r>
      <w:r w:rsidRPr="00591A20">
        <w:rPr>
          <w:rFonts w:ascii="Garamond" w:hAnsi="Garamond"/>
          <w:sz w:val="24"/>
          <w:szCs w:val="24"/>
        </w:rPr>
        <w:t xml:space="preserve"> </w:t>
      </w:r>
      <w:hyperlink r:id="rId3" w:history="1">
        <w:r w:rsidRPr="00591A20">
          <w:rPr>
            <w:rStyle w:val="Collegamentoipertestuale"/>
            <w:rFonts w:ascii="Garamond" w:eastAsia="Times New Roman" w:hAnsi="Garamond" w:cs="Times New Roman"/>
            <w:sz w:val="24"/>
            <w:szCs w:val="24"/>
            <w:lang w:eastAsia="it-IT"/>
          </w:rPr>
          <w:t>http://www.roadtraffic-technology.com/projects/cebu-cordova-link-expressway-cclex</w:t>
        </w:r>
      </w:hyperlink>
      <w:r w:rsidR="00591A20" w:rsidRPr="00591A20">
        <w:rPr>
          <w:rFonts w:ascii="Garamond" w:eastAsia="Times New Roman" w:hAnsi="Garamond" w:cs="Times New Roman"/>
          <w:sz w:val="24"/>
          <w:szCs w:val="24"/>
          <w:lang w:eastAsia="it-IT"/>
        </w:rPr>
        <w:t>. Ultima consultazione 17 giugno 2017.</w:t>
      </w:r>
      <w:r w:rsidRPr="00591A20">
        <w:rPr>
          <w:rFonts w:ascii="Garamond" w:eastAsia="Times New Roman" w:hAnsi="Garamond" w:cs="Times New Roman"/>
          <w:sz w:val="24"/>
          <w:szCs w:val="24"/>
          <w:lang w:eastAsia="it-IT"/>
        </w:rPr>
        <w:t xml:space="preserve"> </w:t>
      </w:r>
    </w:p>
  </w:footnote>
  <w:footnote w:id="12">
    <w:p w:rsidR="0001474B" w:rsidRPr="00591A20" w:rsidRDefault="0001474B" w:rsidP="00591A20">
      <w:pPr>
        <w:pStyle w:val="Testonotaapidipagina"/>
        <w:jc w:val="both"/>
        <w:rPr>
          <w:rFonts w:ascii="Garamond" w:hAnsi="Garamond"/>
          <w:sz w:val="24"/>
          <w:szCs w:val="24"/>
        </w:rPr>
      </w:pPr>
      <w:r w:rsidRPr="00591A20">
        <w:rPr>
          <w:rStyle w:val="Rimandonotaapidipagina"/>
          <w:rFonts w:ascii="Garamond" w:hAnsi="Garamond"/>
          <w:sz w:val="24"/>
          <w:szCs w:val="24"/>
        </w:rPr>
        <w:footnoteRef/>
      </w:r>
      <w:r w:rsidRPr="00591A20">
        <w:rPr>
          <w:rFonts w:ascii="Garamond" w:hAnsi="Garamond"/>
          <w:sz w:val="24"/>
          <w:szCs w:val="24"/>
        </w:rPr>
        <w:t xml:space="preserve"> Milton Brumer, </w:t>
      </w:r>
      <w:r w:rsidRPr="00591A20">
        <w:rPr>
          <w:rFonts w:ascii="Garamond" w:hAnsi="Garamond"/>
          <w:i/>
          <w:sz w:val="24"/>
          <w:szCs w:val="24"/>
        </w:rPr>
        <w:t>The Verrazzano-Narrows Bridge at New York</w:t>
      </w:r>
      <w:r w:rsidRPr="00591A20">
        <w:rPr>
          <w:rFonts w:ascii="Garamond" w:hAnsi="Garamond"/>
          <w:sz w:val="24"/>
          <w:szCs w:val="24"/>
        </w:rPr>
        <w:t>. Discorso pronunciato a Roma il 7 maggio 1965, nella sede del Banco di Roma sotto gli auspici del Centro italiano di studi per la Conciliazione internazionale, Banco di Roma, Roma, 1965, pp. 11-12.</w:t>
      </w:r>
    </w:p>
  </w:footnote>
  <w:footnote w:id="13">
    <w:p w:rsidR="0006490B" w:rsidRPr="00C6317A" w:rsidRDefault="0006490B" w:rsidP="0006490B">
      <w:pPr>
        <w:pStyle w:val="Testonotaapidipagina"/>
        <w:jc w:val="both"/>
        <w:rPr>
          <w:rFonts w:ascii="Garamond" w:hAnsi="Garamond"/>
          <w:sz w:val="24"/>
          <w:szCs w:val="24"/>
        </w:rPr>
      </w:pPr>
      <w:r w:rsidRPr="00C6317A">
        <w:rPr>
          <w:rStyle w:val="Rimandonotaapidipagina"/>
          <w:rFonts w:ascii="Garamond" w:hAnsi="Garamond"/>
          <w:sz w:val="24"/>
          <w:szCs w:val="24"/>
        </w:rPr>
        <w:footnoteRef/>
      </w:r>
      <w:r w:rsidRPr="00C6317A">
        <w:rPr>
          <w:rFonts w:ascii="Garamond" w:hAnsi="Garamond"/>
          <w:sz w:val="24"/>
          <w:szCs w:val="24"/>
        </w:rPr>
        <w:t xml:space="preserve"> Il ponte è connesso a un tunnel ferroviario e a un insieme di opere che hanno consentito un passaggio decisamente più agevole rispetto al passato. Il tunnel è stato aperto nel 1997, il ponte nel 1998.</w:t>
      </w:r>
      <w:r w:rsidR="00C6317A" w:rsidRPr="00C6317A">
        <w:rPr>
          <w:rFonts w:ascii="Garamond" w:hAnsi="Garamond" w:cs="Arial"/>
          <w:color w:val="000000"/>
          <w:sz w:val="24"/>
          <w:szCs w:val="24"/>
          <w:shd w:val="clear" w:color="auto" w:fill="FFFFFF"/>
        </w:rPr>
        <w:t xml:space="preserve"> In tal modo le aree di Zealand e Funen sono connesse passando attraverso la piccola isola di Sprogø.</w:t>
      </w:r>
      <w:r w:rsidR="00C6317A" w:rsidRPr="00C6317A">
        <w:rPr>
          <w:rStyle w:val="apple-converted-space"/>
          <w:rFonts w:ascii="Garamond" w:hAnsi="Garamond" w:cs="Arial"/>
          <w:color w:val="000000"/>
          <w:sz w:val="24"/>
          <w:szCs w:val="24"/>
          <w:shd w:val="clear" w:color="auto" w:fill="FFFFFF"/>
        </w:rPr>
        <w:t> </w:t>
      </w:r>
      <w:hyperlink r:id="rId4" w:history="1">
        <w:r w:rsidR="00C6317A" w:rsidRPr="00EC3AFE">
          <w:rPr>
            <w:rStyle w:val="Collegamentoipertestuale"/>
            <w:rFonts w:ascii="Garamond" w:hAnsi="Garamond" w:cs="Arial"/>
            <w:sz w:val="24"/>
            <w:szCs w:val="24"/>
            <w:shd w:val="clear" w:color="auto" w:fill="FFFFFF"/>
          </w:rPr>
          <w:t>https://www.britannica.com/place/Great-Belt</w:t>
        </w:r>
      </w:hyperlink>
      <w:r w:rsidR="00C6317A">
        <w:rPr>
          <w:rStyle w:val="apple-converted-space"/>
          <w:rFonts w:ascii="Garamond" w:hAnsi="Garamond" w:cs="Arial"/>
          <w:color w:val="000000"/>
          <w:sz w:val="24"/>
          <w:szCs w:val="24"/>
          <w:shd w:val="clear" w:color="auto" w:fill="FFFFFF"/>
        </w:rPr>
        <w:t>. Ultima consultazione 18 giugno 2017.</w:t>
      </w:r>
    </w:p>
  </w:footnote>
  <w:footnote w:id="14">
    <w:p w:rsidR="00C6317A" w:rsidRPr="00C6317A" w:rsidRDefault="00C6317A" w:rsidP="00C6317A">
      <w:pPr>
        <w:pStyle w:val="Testonotaapidipagina"/>
        <w:jc w:val="both"/>
        <w:rPr>
          <w:rFonts w:ascii="Garamond" w:hAnsi="Garamond"/>
          <w:sz w:val="24"/>
          <w:szCs w:val="24"/>
        </w:rPr>
      </w:pPr>
      <w:r w:rsidRPr="00C6317A">
        <w:rPr>
          <w:rStyle w:val="Rimandonotaapidipagina"/>
          <w:rFonts w:ascii="Garamond" w:hAnsi="Garamond"/>
          <w:sz w:val="24"/>
          <w:szCs w:val="24"/>
        </w:rPr>
        <w:footnoteRef/>
      </w:r>
      <w:r w:rsidRPr="00C6317A">
        <w:rPr>
          <w:rFonts w:ascii="Garamond" w:hAnsi="Garamond"/>
          <w:sz w:val="24"/>
          <w:szCs w:val="24"/>
        </w:rPr>
        <w:t xml:space="preserve"> </w:t>
      </w:r>
      <w:r>
        <w:rPr>
          <w:rFonts w:ascii="Garamond" w:hAnsi="Garamond"/>
          <w:sz w:val="24"/>
          <w:szCs w:val="24"/>
        </w:rPr>
        <w:t xml:space="preserve">K. Yoshinaga, Y. Kishimoto, S. Ohe, </w:t>
      </w:r>
      <w:r w:rsidRPr="00C6317A">
        <w:rPr>
          <w:rFonts w:ascii="Garamond" w:hAnsi="Garamond"/>
          <w:i/>
          <w:sz w:val="24"/>
          <w:szCs w:val="24"/>
        </w:rPr>
        <w:t>Socio-economic impact of the Honshu – Shikoku Bridges</w:t>
      </w:r>
      <w:r>
        <w:rPr>
          <w:rFonts w:ascii="Garamond" w:hAnsi="Garamond"/>
          <w:sz w:val="24"/>
          <w:szCs w:val="24"/>
        </w:rPr>
        <w:t xml:space="preserve">, in </w:t>
      </w:r>
      <w:r w:rsidRPr="00C6317A">
        <w:rPr>
          <w:rFonts w:ascii="Garamond" w:hAnsi="Garamond"/>
          <w:sz w:val="24"/>
          <w:szCs w:val="24"/>
        </w:rPr>
        <w:t xml:space="preserve">Jon Krokeborg (ed), </w:t>
      </w:r>
      <w:r w:rsidRPr="00C6317A">
        <w:rPr>
          <w:rFonts w:ascii="Garamond" w:hAnsi="Garamond"/>
          <w:i/>
          <w:sz w:val="24"/>
          <w:szCs w:val="24"/>
        </w:rPr>
        <w:t>Strait Crossing 2001</w:t>
      </w:r>
      <w:r w:rsidRPr="00C6317A">
        <w:rPr>
          <w:rFonts w:ascii="Garamond" w:hAnsi="Garamond"/>
          <w:sz w:val="24"/>
          <w:szCs w:val="24"/>
        </w:rPr>
        <w:t>, Balkema, Lisse, Abington, Exton, Tokyo, p. 666.</w:t>
      </w:r>
    </w:p>
  </w:footnote>
  <w:footnote w:id="15">
    <w:p w:rsidR="008D6871" w:rsidRPr="00591A20" w:rsidRDefault="008D6871" w:rsidP="00591A20">
      <w:pPr>
        <w:pStyle w:val="Testonotaapidipagina"/>
        <w:jc w:val="both"/>
        <w:rPr>
          <w:rFonts w:ascii="Garamond" w:hAnsi="Garamond"/>
          <w:sz w:val="24"/>
          <w:szCs w:val="24"/>
        </w:rPr>
      </w:pPr>
      <w:r w:rsidRPr="00591A20">
        <w:rPr>
          <w:rStyle w:val="Rimandonotaapidipagina"/>
          <w:rFonts w:ascii="Garamond" w:hAnsi="Garamond"/>
          <w:sz w:val="24"/>
          <w:szCs w:val="24"/>
        </w:rPr>
        <w:footnoteRef/>
      </w:r>
      <w:r w:rsidRPr="00591A20">
        <w:rPr>
          <w:rFonts w:ascii="Garamond" w:hAnsi="Garamond"/>
          <w:sz w:val="24"/>
          <w:szCs w:val="24"/>
        </w:rPr>
        <w:t xml:space="preserve"> Marco Ansaldo, </w:t>
      </w:r>
      <w:r w:rsidRPr="00591A20">
        <w:rPr>
          <w:rFonts w:ascii="Garamond" w:hAnsi="Garamond"/>
          <w:i/>
          <w:sz w:val="24"/>
          <w:szCs w:val="24"/>
        </w:rPr>
        <w:t>Europa-Asia in cinque minuti. Viaggio nel tunnel sotto il Bosforo</w:t>
      </w:r>
      <w:r w:rsidRPr="00591A20">
        <w:rPr>
          <w:rFonts w:ascii="Garamond" w:hAnsi="Garamond"/>
          <w:sz w:val="24"/>
          <w:szCs w:val="24"/>
        </w:rPr>
        <w:t>, in “la Repubblica”, 1 febbraio 2017, p. 13.</w:t>
      </w:r>
    </w:p>
  </w:footnote>
  <w:footnote w:id="16">
    <w:p w:rsidR="00B438BF" w:rsidRPr="00591A20" w:rsidRDefault="00B438BF" w:rsidP="00591A20">
      <w:pPr>
        <w:pStyle w:val="Testonotaapidipagina"/>
        <w:jc w:val="both"/>
        <w:rPr>
          <w:rFonts w:ascii="Garamond" w:hAnsi="Garamond"/>
          <w:b/>
          <w:sz w:val="24"/>
          <w:szCs w:val="24"/>
        </w:rPr>
      </w:pPr>
      <w:r w:rsidRPr="00591A20">
        <w:rPr>
          <w:rStyle w:val="Rimandonotaapidipagina"/>
          <w:rFonts w:ascii="Garamond" w:hAnsi="Garamond"/>
          <w:sz w:val="24"/>
          <w:szCs w:val="24"/>
        </w:rPr>
        <w:footnoteRef/>
      </w:r>
      <w:r w:rsidRPr="00591A20">
        <w:rPr>
          <w:rFonts w:ascii="Garamond" w:hAnsi="Garamond"/>
          <w:sz w:val="24"/>
          <w:szCs w:val="24"/>
        </w:rPr>
        <w:t xml:space="preserve"> Si rinvia al numero monografico di “Meridiana”, </w:t>
      </w:r>
      <w:r w:rsidRPr="00591A20">
        <w:rPr>
          <w:rFonts w:ascii="Garamond" w:hAnsi="Garamond"/>
          <w:i/>
          <w:sz w:val="24"/>
          <w:szCs w:val="24"/>
        </w:rPr>
        <w:t>Ponte sullo Stretto</w:t>
      </w:r>
      <w:r w:rsidRPr="00591A20">
        <w:rPr>
          <w:rFonts w:ascii="Garamond" w:hAnsi="Garamond"/>
          <w:sz w:val="24"/>
          <w:szCs w:val="24"/>
        </w:rPr>
        <w:t>,</w:t>
      </w:r>
      <w:r w:rsidRPr="00591A20">
        <w:rPr>
          <w:rFonts w:ascii="Garamond" w:hAnsi="Garamond"/>
          <w:i/>
          <w:sz w:val="24"/>
          <w:szCs w:val="24"/>
        </w:rPr>
        <w:t xml:space="preserve"> </w:t>
      </w:r>
      <w:r w:rsidRPr="00591A20">
        <w:rPr>
          <w:rFonts w:ascii="Garamond" w:hAnsi="Garamond"/>
          <w:sz w:val="24"/>
          <w:szCs w:val="24"/>
        </w:rPr>
        <w:t>n. 41, del 2001.</w:t>
      </w:r>
      <w:r w:rsidR="00982F22" w:rsidRPr="00591A20">
        <w:rPr>
          <w:rFonts w:ascii="Garamond" w:hAnsi="Garamond"/>
          <w:sz w:val="24"/>
          <w:szCs w:val="24"/>
        </w:rPr>
        <w:t xml:space="preserve"> Per una opinione favorevole, si veda Giuseppe Cruciani, </w:t>
      </w:r>
      <w:r w:rsidR="00982F22" w:rsidRPr="00591A20">
        <w:rPr>
          <w:rFonts w:ascii="Garamond" w:hAnsi="Garamond"/>
          <w:i/>
          <w:sz w:val="24"/>
          <w:szCs w:val="24"/>
        </w:rPr>
        <w:t>Questo ponte s’ha da fare</w:t>
      </w:r>
      <w:r w:rsidR="00982F22" w:rsidRPr="00591A20">
        <w:rPr>
          <w:rFonts w:ascii="Garamond" w:hAnsi="Garamond"/>
          <w:sz w:val="24"/>
          <w:szCs w:val="24"/>
        </w:rPr>
        <w:t xml:space="preserve">, Rizzoli, Milano, 2009; per </w:t>
      </w:r>
      <w:r w:rsidR="00591A20" w:rsidRPr="00591A20">
        <w:rPr>
          <w:rFonts w:ascii="Garamond" w:hAnsi="Garamond"/>
          <w:sz w:val="24"/>
          <w:szCs w:val="24"/>
        </w:rPr>
        <w:t>una posizione contraria</w:t>
      </w:r>
      <w:r w:rsidR="00982F22" w:rsidRPr="00591A20">
        <w:rPr>
          <w:rFonts w:ascii="Garamond" w:hAnsi="Garamond"/>
          <w:sz w:val="24"/>
          <w:szCs w:val="24"/>
        </w:rPr>
        <w:t>: A</w:t>
      </w:r>
      <w:r w:rsidR="00591A20" w:rsidRPr="00591A20">
        <w:rPr>
          <w:rFonts w:ascii="Garamond" w:hAnsi="Garamond"/>
          <w:sz w:val="24"/>
          <w:szCs w:val="24"/>
        </w:rPr>
        <w:t>ntonello</w:t>
      </w:r>
      <w:r w:rsidR="00982F22" w:rsidRPr="00591A20">
        <w:rPr>
          <w:rFonts w:ascii="Garamond" w:hAnsi="Garamond"/>
          <w:sz w:val="24"/>
          <w:szCs w:val="24"/>
        </w:rPr>
        <w:t xml:space="preserve"> Mangano, A</w:t>
      </w:r>
      <w:r w:rsidR="00591A20" w:rsidRPr="00591A20">
        <w:rPr>
          <w:rFonts w:ascii="Garamond" w:hAnsi="Garamond"/>
          <w:sz w:val="24"/>
          <w:szCs w:val="24"/>
        </w:rPr>
        <w:t>ntonio</w:t>
      </w:r>
      <w:r w:rsidR="00982F22" w:rsidRPr="00591A20">
        <w:rPr>
          <w:rFonts w:ascii="Garamond" w:hAnsi="Garamond"/>
          <w:sz w:val="24"/>
          <w:szCs w:val="24"/>
        </w:rPr>
        <w:t xml:space="preserve"> Mazzeo, </w:t>
      </w:r>
      <w:r w:rsidR="00982F22" w:rsidRPr="00591A20">
        <w:rPr>
          <w:rFonts w:ascii="Garamond" w:hAnsi="Garamond"/>
          <w:i/>
          <w:sz w:val="24"/>
          <w:szCs w:val="24"/>
        </w:rPr>
        <w:t>Il mostro sullo Stretto. Sette ottimi motivi per non costruire il Ponte</w:t>
      </w:r>
      <w:r w:rsidR="00982F22" w:rsidRPr="00591A20">
        <w:rPr>
          <w:rFonts w:ascii="Garamond" w:hAnsi="Garamond"/>
          <w:sz w:val="24"/>
          <w:szCs w:val="24"/>
        </w:rPr>
        <w:t xml:space="preserve">, Sicilia Punto L, Ragusa, 2006. Si veda, inoltre, per un’analisi delle campagne contrarie alla costruzione del ponte, Donatella Della Porta, Gianni Piazza, </w:t>
      </w:r>
      <w:r w:rsidR="00982F22" w:rsidRPr="00C6317A">
        <w:rPr>
          <w:rFonts w:ascii="Garamond" w:hAnsi="Garamond"/>
          <w:i/>
          <w:sz w:val="24"/>
          <w:szCs w:val="24"/>
        </w:rPr>
        <w:t>Le ragioni del no. Le campagne contro la Tav in Val di Susa e il Ponte sullo Stretto</w:t>
      </w:r>
      <w:r w:rsidR="00982F22" w:rsidRPr="00591A20">
        <w:rPr>
          <w:rFonts w:ascii="Garamond" w:hAnsi="Garamond"/>
          <w:sz w:val="24"/>
          <w:szCs w:val="24"/>
        </w:rPr>
        <w:t>, Feltrinelli, Milano, 2002.</w:t>
      </w:r>
    </w:p>
  </w:footnote>
  <w:footnote w:id="17">
    <w:p w:rsidR="008D6871" w:rsidRPr="00591A20" w:rsidRDefault="008D6871" w:rsidP="00591A20">
      <w:pPr>
        <w:pStyle w:val="Testonotaapidipagina"/>
        <w:jc w:val="both"/>
        <w:rPr>
          <w:rFonts w:ascii="Garamond" w:hAnsi="Garamond"/>
          <w:sz w:val="24"/>
          <w:szCs w:val="24"/>
        </w:rPr>
      </w:pPr>
      <w:r w:rsidRPr="00591A20">
        <w:rPr>
          <w:rStyle w:val="Rimandonotaapidipagina"/>
          <w:rFonts w:ascii="Garamond" w:hAnsi="Garamond"/>
          <w:sz w:val="24"/>
          <w:szCs w:val="24"/>
        </w:rPr>
        <w:footnoteRef/>
      </w:r>
      <w:r w:rsidRPr="00591A20">
        <w:rPr>
          <w:rFonts w:ascii="Garamond" w:hAnsi="Garamond"/>
          <w:sz w:val="24"/>
          <w:szCs w:val="24"/>
        </w:rPr>
        <w:t xml:space="preserve"> Sergio Rizzo, </w:t>
      </w:r>
      <w:r w:rsidRPr="00591A20">
        <w:rPr>
          <w:rFonts w:ascii="Garamond" w:hAnsi="Garamond"/>
          <w:i/>
          <w:sz w:val="24"/>
          <w:szCs w:val="24"/>
        </w:rPr>
        <w:t>Ponte di Messina, beffa infinita. Ora lo Stato fa causa allo Stato</w:t>
      </w:r>
      <w:r w:rsidRPr="00591A20">
        <w:rPr>
          <w:rFonts w:ascii="Garamond" w:hAnsi="Garamond"/>
          <w:sz w:val="24"/>
          <w:szCs w:val="24"/>
        </w:rPr>
        <w:t>, in “Corriere della Sera”, 23 gennaio 2017, p. 21.</w:t>
      </w:r>
    </w:p>
  </w:footnote>
  <w:footnote w:id="18">
    <w:p w:rsidR="00C30AB7" w:rsidRPr="00C30AB7" w:rsidRDefault="00C30AB7" w:rsidP="00C30AB7">
      <w:pPr>
        <w:pStyle w:val="Testonotaapidipagina"/>
        <w:jc w:val="both"/>
        <w:rPr>
          <w:rFonts w:ascii="Garamond" w:hAnsi="Garamond"/>
          <w:sz w:val="24"/>
          <w:szCs w:val="24"/>
        </w:rPr>
      </w:pPr>
      <w:r w:rsidRPr="00C30AB7">
        <w:rPr>
          <w:rStyle w:val="Rimandonotaapidipagina"/>
          <w:rFonts w:ascii="Garamond" w:hAnsi="Garamond"/>
          <w:sz w:val="24"/>
          <w:szCs w:val="24"/>
        </w:rPr>
        <w:footnoteRef/>
      </w:r>
      <w:r w:rsidRPr="00C30AB7">
        <w:rPr>
          <w:rFonts w:ascii="Garamond" w:hAnsi="Garamond"/>
          <w:sz w:val="24"/>
          <w:szCs w:val="24"/>
        </w:rPr>
        <w:t xml:space="preserve"> </w:t>
      </w:r>
      <w:hyperlink r:id="rId5" w:history="1">
        <w:r w:rsidRPr="00C30AB7">
          <w:rPr>
            <w:rStyle w:val="Collegamentoipertestuale"/>
            <w:rFonts w:ascii="Garamond" w:hAnsi="Garamond"/>
            <w:sz w:val="24"/>
            <w:szCs w:val="24"/>
          </w:rPr>
          <w:t>http://www.amusingplanet.com/2013/09/gateshead-millennium-bridge-worlds-only.html</w:t>
        </w:r>
      </w:hyperlink>
      <w:r w:rsidRPr="00C30AB7">
        <w:rPr>
          <w:rFonts w:ascii="Garamond" w:hAnsi="Garamond"/>
          <w:sz w:val="24"/>
          <w:szCs w:val="24"/>
        </w:rPr>
        <w:t xml:space="preserve">. Per cogliere il movimento del ponte: </w:t>
      </w:r>
      <w:hyperlink r:id="rId6" w:history="1">
        <w:r w:rsidRPr="00C30AB7">
          <w:rPr>
            <w:rStyle w:val="Collegamentoipertestuale"/>
            <w:rFonts w:ascii="Garamond" w:hAnsi="Garamond"/>
            <w:sz w:val="24"/>
            <w:szCs w:val="24"/>
          </w:rPr>
          <w:t>https://www.youtube.com/watch?v=S7nXXy1NhpM</w:t>
        </w:r>
      </w:hyperlink>
      <w:r w:rsidRPr="00C30AB7">
        <w:rPr>
          <w:rFonts w:ascii="Garamond" w:hAnsi="Garamond"/>
          <w:sz w:val="24"/>
          <w:szCs w:val="24"/>
        </w:rPr>
        <w:t xml:space="preserve"> </w:t>
      </w:r>
    </w:p>
  </w:footnote>
  <w:footnote w:id="19">
    <w:p w:rsidR="001D4D1F" w:rsidRDefault="001D4D1F" w:rsidP="001D4D1F">
      <w:pPr>
        <w:pStyle w:val="Testonotaapidipagina"/>
        <w:jc w:val="both"/>
      </w:pPr>
      <w:r w:rsidRPr="001D4D1F">
        <w:rPr>
          <w:rStyle w:val="Rimandonotaapidipagina"/>
          <w:rFonts w:ascii="Garamond" w:hAnsi="Garamond"/>
          <w:sz w:val="24"/>
          <w:szCs w:val="24"/>
        </w:rPr>
        <w:footnoteRef/>
      </w:r>
      <w:r w:rsidR="00AA612B">
        <w:rPr>
          <w:rFonts w:ascii="Garamond" w:eastAsia="Times New Roman" w:hAnsi="Garamond" w:cs="Times New Roman"/>
          <w:sz w:val="32"/>
          <w:szCs w:val="32"/>
          <w:lang w:eastAsia="it-IT"/>
        </w:rPr>
        <w:t xml:space="preserve"> </w:t>
      </w:r>
      <w:r w:rsidR="00AA612B" w:rsidRPr="00AA612B">
        <w:rPr>
          <w:rFonts w:ascii="Garamond" w:eastAsia="Times New Roman" w:hAnsi="Garamond" w:cs="Times New Roman"/>
          <w:sz w:val="24"/>
          <w:szCs w:val="24"/>
          <w:lang w:eastAsia="it-IT"/>
        </w:rPr>
        <w:t>Solo per fare un esempio della necessità e della volontà ricostruttiva: il Pensacola Bay Bridge ha vissuto diverse vite: aperto nel 1931 e adeguato ai tempi con la nuova apertura nel 1960, ha subito un incidente nel 1989 ad opera di una chiatta, ed è stato distrutto da un uragano nel 2004. Dal 2010 è di nuovo in funzione</w:t>
      </w:r>
      <w:r w:rsidRPr="00AA612B">
        <w:rPr>
          <w:rFonts w:ascii="Garamond" w:hAnsi="Garamond"/>
          <w:sz w:val="24"/>
          <w:szCs w:val="24"/>
        </w:rPr>
        <w:t xml:space="preserve"> </w:t>
      </w:r>
      <w:hyperlink r:id="rId7" w:history="1">
        <w:r w:rsidRPr="00AA612B">
          <w:rPr>
            <w:rStyle w:val="Collegamentoipertestuale"/>
            <w:rFonts w:ascii="Garamond" w:eastAsia="Times New Roman" w:hAnsi="Garamond" w:cs="Times New Roman"/>
            <w:sz w:val="24"/>
            <w:szCs w:val="24"/>
            <w:lang w:eastAsia="it-IT"/>
          </w:rPr>
          <w:t>http://www.pnj.com/story/news/2017/03/21/pensacola-bay-bridge-gulf-breeze-/99425800/</w:t>
        </w:r>
      </w:hyperlink>
      <w:r w:rsidRPr="00AA612B">
        <w:rPr>
          <w:rFonts w:ascii="Garamond" w:eastAsia="Times New Roman" w:hAnsi="Garamond" w:cs="Times New Roman"/>
          <w:sz w:val="24"/>
          <w:szCs w:val="24"/>
          <w:lang w:eastAsia="it-IT"/>
        </w:rPr>
        <w:t>. Ultima consultazione 17 giugno 2017.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0122257"/>
      <w:docPartObj>
        <w:docPartGallery w:val="Page Numbers (Top of Page)"/>
        <w:docPartUnique/>
      </w:docPartObj>
    </w:sdtPr>
    <w:sdtEndPr/>
    <w:sdtContent>
      <w:p w:rsidR="00805E49" w:rsidRDefault="00805E49">
        <w:pPr>
          <w:pStyle w:val="Intestazione"/>
          <w:jc w:val="right"/>
        </w:pPr>
        <w:r>
          <w:fldChar w:fldCharType="begin"/>
        </w:r>
        <w:r>
          <w:instrText>PAGE   \* MERGEFORMAT</w:instrText>
        </w:r>
        <w:r>
          <w:fldChar w:fldCharType="separate"/>
        </w:r>
        <w:r w:rsidR="00A80384">
          <w:rPr>
            <w:noProof/>
          </w:rPr>
          <w:t>11</w:t>
        </w:r>
        <w:r>
          <w:fldChar w:fldCharType="end"/>
        </w:r>
      </w:p>
    </w:sdtContent>
  </w:sdt>
  <w:p w:rsidR="00805E49" w:rsidRDefault="00805E49">
    <w:pPr>
      <w:pStyle w:val="Intestazion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106E"/>
    <w:rsid w:val="00011D11"/>
    <w:rsid w:val="0001474B"/>
    <w:rsid w:val="000224EF"/>
    <w:rsid w:val="0006490B"/>
    <w:rsid w:val="00091461"/>
    <w:rsid w:val="000A012A"/>
    <w:rsid w:val="000E098C"/>
    <w:rsid w:val="000E4E76"/>
    <w:rsid w:val="001565D2"/>
    <w:rsid w:val="0016530A"/>
    <w:rsid w:val="001D029E"/>
    <w:rsid w:val="001D3347"/>
    <w:rsid w:val="001D4D1F"/>
    <w:rsid w:val="001E60EB"/>
    <w:rsid w:val="002469EC"/>
    <w:rsid w:val="00247316"/>
    <w:rsid w:val="002502C4"/>
    <w:rsid w:val="00286AFB"/>
    <w:rsid w:val="00297A20"/>
    <w:rsid w:val="002A7496"/>
    <w:rsid w:val="002E23A4"/>
    <w:rsid w:val="002F3CCD"/>
    <w:rsid w:val="00302A33"/>
    <w:rsid w:val="00354CF4"/>
    <w:rsid w:val="003D50DF"/>
    <w:rsid w:val="004030AE"/>
    <w:rsid w:val="00482A1D"/>
    <w:rsid w:val="00482CA9"/>
    <w:rsid w:val="004B22A7"/>
    <w:rsid w:val="004C4EF9"/>
    <w:rsid w:val="004F52FD"/>
    <w:rsid w:val="00505CCD"/>
    <w:rsid w:val="005167E4"/>
    <w:rsid w:val="00525D90"/>
    <w:rsid w:val="00591A20"/>
    <w:rsid w:val="005B1F94"/>
    <w:rsid w:val="0061256E"/>
    <w:rsid w:val="00626A50"/>
    <w:rsid w:val="0075794A"/>
    <w:rsid w:val="007A106E"/>
    <w:rsid w:val="007E4B0C"/>
    <w:rsid w:val="00805E49"/>
    <w:rsid w:val="008200ED"/>
    <w:rsid w:val="0083435C"/>
    <w:rsid w:val="00881265"/>
    <w:rsid w:val="00892782"/>
    <w:rsid w:val="008A602C"/>
    <w:rsid w:val="008B3FD1"/>
    <w:rsid w:val="008D6871"/>
    <w:rsid w:val="008E034F"/>
    <w:rsid w:val="00923B2C"/>
    <w:rsid w:val="009614BB"/>
    <w:rsid w:val="0096261F"/>
    <w:rsid w:val="00982F22"/>
    <w:rsid w:val="00A05605"/>
    <w:rsid w:val="00A129CE"/>
    <w:rsid w:val="00A20F98"/>
    <w:rsid w:val="00A347E5"/>
    <w:rsid w:val="00A62850"/>
    <w:rsid w:val="00A80384"/>
    <w:rsid w:val="00AA612B"/>
    <w:rsid w:val="00AC1D35"/>
    <w:rsid w:val="00AC7328"/>
    <w:rsid w:val="00B438BF"/>
    <w:rsid w:val="00B4779D"/>
    <w:rsid w:val="00B5546C"/>
    <w:rsid w:val="00B857C3"/>
    <w:rsid w:val="00B9073C"/>
    <w:rsid w:val="00B917F1"/>
    <w:rsid w:val="00C049FA"/>
    <w:rsid w:val="00C30AB7"/>
    <w:rsid w:val="00C50A39"/>
    <w:rsid w:val="00C54860"/>
    <w:rsid w:val="00C6317A"/>
    <w:rsid w:val="00CB7A5B"/>
    <w:rsid w:val="00D355C4"/>
    <w:rsid w:val="00D648FB"/>
    <w:rsid w:val="00D766E3"/>
    <w:rsid w:val="00D8766A"/>
    <w:rsid w:val="00DA01AD"/>
    <w:rsid w:val="00DA421B"/>
    <w:rsid w:val="00DB5A62"/>
    <w:rsid w:val="00DC3F83"/>
    <w:rsid w:val="00E00D6F"/>
    <w:rsid w:val="00E0470A"/>
    <w:rsid w:val="00E521E3"/>
    <w:rsid w:val="00F00D1A"/>
    <w:rsid w:val="00F54FFD"/>
    <w:rsid w:val="00F811D7"/>
    <w:rsid w:val="00FD7E6E"/>
    <w:rsid w:val="00FE320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E829295-8FED-456C-8EC4-FCCB40C160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7A106E"/>
  </w:style>
  <w:style w:type="paragraph" w:styleId="Titolo1">
    <w:name w:val="heading 1"/>
    <w:basedOn w:val="Normale"/>
    <w:link w:val="Titolo1Carattere"/>
    <w:uiPriority w:val="9"/>
    <w:qFormat/>
    <w:rsid w:val="0061256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247316"/>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247316"/>
    <w:rPr>
      <w:rFonts w:ascii="Segoe UI" w:hAnsi="Segoe UI" w:cs="Segoe UI"/>
      <w:sz w:val="18"/>
      <w:szCs w:val="18"/>
    </w:rPr>
  </w:style>
  <w:style w:type="paragraph" w:styleId="Testonotaapidipagina">
    <w:name w:val="footnote text"/>
    <w:basedOn w:val="Normale"/>
    <w:link w:val="TestonotaapidipaginaCarattere"/>
    <w:uiPriority w:val="99"/>
    <w:unhideWhenUsed/>
    <w:rsid w:val="00AC1D35"/>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AC1D35"/>
    <w:rPr>
      <w:sz w:val="20"/>
      <w:szCs w:val="20"/>
    </w:rPr>
  </w:style>
  <w:style w:type="character" w:styleId="Rimandonotaapidipagina">
    <w:name w:val="footnote reference"/>
    <w:basedOn w:val="Carpredefinitoparagrafo"/>
    <w:uiPriority w:val="99"/>
    <w:unhideWhenUsed/>
    <w:rsid w:val="00AC1D35"/>
    <w:rPr>
      <w:vertAlign w:val="superscript"/>
    </w:rPr>
  </w:style>
  <w:style w:type="paragraph" w:styleId="Intestazione">
    <w:name w:val="header"/>
    <w:basedOn w:val="Normale"/>
    <w:link w:val="IntestazioneCarattere"/>
    <w:uiPriority w:val="99"/>
    <w:unhideWhenUsed/>
    <w:rsid w:val="00805E4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05E49"/>
  </w:style>
  <w:style w:type="paragraph" w:styleId="Pidipagina">
    <w:name w:val="footer"/>
    <w:basedOn w:val="Normale"/>
    <w:link w:val="PidipaginaCarattere"/>
    <w:uiPriority w:val="99"/>
    <w:unhideWhenUsed/>
    <w:rsid w:val="00805E4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05E49"/>
  </w:style>
  <w:style w:type="character" w:styleId="Testosegnaposto">
    <w:name w:val="Placeholder Text"/>
    <w:basedOn w:val="Carpredefinitoparagrafo"/>
    <w:uiPriority w:val="99"/>
    <w:semiHidden/>
    <w:rsid w:val="00D648FB"/>
    <w:rPr>
      <w:color w:val="808080"/>
    </w:rPr>
  </w:style>
  <w:style w:type="character" w:styleId="Collegamentoipertestuale">
    <w:name w:val="Hyperlink"/>
    <w:basedOn w:val="Carpredefinitoparagrafo"/>
    <w:uiPriority w:val="99"/>
    <w:unhideWhenUsed/>
    <w:rsid w:val="008D6871"/>
    <w:rPr>
      <w:color w:val="0563C1" w:themeColor="hyperlink"/>
      <w:u w:val="single"/>
    </w:rPr>
  </w:style>
  <w:style w:type="character" w:styleId="Collegamentovisitato">
    <w:name w:val="FollowedHyperlink"/>
    <w:basedOn w:val="Carpredefinitoparagrafo"/>
    <w:uiPriority w:val="99"/>
    <w:semiHidden/>
    <w:unhideWhenUsed/>
    <w:rsid w:val="00923B2C"/>
    <w:rPr>
      <w:color w:val="954F72" w:themeColor="followedHyperlink"/>
      <w:u w:val="single"/>
    </w:rPr>
  </w:style>
  <w:style w:type="character" w:customStyle="1" w:styleId="Titolo1Carattere">
    <w:name w:val="Titolo 1 Carattere"/>
    <w:basedOn w:val="Carpredefinitoparagrafo"/>
    <w:link w:val="Titolo1"/>
    <w:uiPriority w:val="9"/>
    <w:rsid w:val="0061256E"/>
    <w:rPr>
      <w:rFonts w:ascii="Times New Roman" w:eastAsia="Times New Roman" w:hAnsi="Times New Roman" w:cs="Times New Roman"/>
      <w:b/>
      <w:bCs/>
      <w:kern w:val="36"/>
      <w:sz w:val="48"/>
      <w:szCs w:val="48"/>
      <w:lang w:eastAsia="it-IT"/>
    </w:rPr>
  </w:style>
  <w:style w:type="character" w:customStyle="1" w:styleId="apple-converted-space">
    <w:name w:val="apple-converted-space"/>
    <w:basedOn w:val="Carpredefinitoparagrafo"/>
    <w:rsid w:val="00C631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993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www.roadtraffic-technology.com/projects/cebu-cordova-link-expressway-cclex" TargetMode="External"/><Relationship Id="rId7" Type="http://schemas.openxmlformats.org/officeDocument/2006/relationships/hyperlink" Target="http://www.pnj.com/story/news/2017/03/21/pensacola-bay-bridge-gulf-breeze-/99425800/" TargetMode="External"/><Relationship Id="rId2" Type="http://schemas.openxmlformats.org/officeDocument/2006/relationships/hyperlink" Target="https://www.panamacanalpanama.com/centennial-bridge-panama/" TargetMode="External"/><Relationship Id="rId1" Type="http://schemas.openxmlformats.org/officeDocument/2006/relationships/hyperlink" Target="http://www.repubblica.it/esteri/2016/01/04/news/ue_migranti_schengen_sospeso_in_svezia_e_danimarca-130606191/" TargetMode="External"/><Relationship Id="rId6" Type="http://schemas.openxmlformats.org/officeDocument/2006/relationships/hyperlink" Target="https://www.youtube.com/watch?v=S7nXXy1NhpM" TargetMode="External"/><Relationship Id="rId5" Type="http://schemas.openxmlformats.org/officeDocument/2006/relationships/hyperlink" Target="http://www.amusingplanet.com/2013/09/gateshead-millennium-bridge-worlds-only.html" TargetMode="External"/><Relationship Id="rId4" Type="http://schemas.openxmlformats.org/officeDocument/2006/relationships/hyperlink" Target="https://www.britannica.com/place/Great-Bel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5"/>
</file>

<file path=customXml/itemProps1.xml><?xml version="1.0" encoding="utf-8"?>
<ds:datastoreItem xmlns:ds="http://schemas.openxmlformats.org/officeDocument/2006/customXml" ds:itemID="{54C2E6B2-4AE1-4EED-8727-A94CDE32BE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892</TotalTime>
  <Pages>11</Pages>
  <Words>3936</Words>
  <Characters>21851</Characters>
  <Application>Microsoft Office Word</Application>
  <DocSecurity>0</DocSecurity>
  <Lines>346</Lines>
  <Paragraphs>38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25749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DeNicolò</dc:creator>
  <cp:keywords/>
  <dc:description/>
  <cp:lastModifiedBy>DeNicolò</cp:lastModifiedBy>
  <cp:revision>38</cp:revision>
  <cp:lastPrinted>2017-05-15T09:58:00Z</cp:lastPrinted>
  <dcterms:created xsi:type="dcterms:W3CDTF">2017-04-27T21:55:00Z</dcterms:created>
  <dcterms:modified xsi:type="dcterms:W3CDTF">2017-06-17T23:17:00Z</dcterms:modified>
</cp:coreProperties>
</file>