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2ECA" w:rsidRDefault="00452ECA" w:rsidP="00452ECA">
      <w:pPr>
        <w:jc w:val="both"/>
      </w:pPr>
      <w:r>
        <w:t>Abstract:</w:t>
      </w:r>
      <w:bookmarkStart w:id="0" w:name="_GoBack"/>
      <w:bookmarkEnd w:id="0"/>
    </w:p>
    <w:p w:rsidR="00452ECA" w:rsidRDefault="00452ECA" w:rsidP="00452ECA">
      <w:pPr>
        <w:jc w:val="both"/>
      </w:pPr>
      <w:r w:rsidRPr="009D09A7">
        <w:t xml:space="preserve">M. STAZIO (2004). </w:t>
      </w:r>
      <w:r w:rsidRPr="009D09A7">
        <w:rPr>
          <w:b/>
        </w:rPr>
        <w:t xml:space="preserve">Il museo come apparato di comunicazione </w:t>
      </w:r>
      <w:r w:rsidRPr="009D09A7">
        <w:t xml:space="preserve">(2004), in </w:t>
      </w:r>
      <w:proofErr w:type="spellStart"/>
      <w:r w:rsidRPr="009D09A7">
        <w:t>Simeon</w:t>
      </w:r>
      <w:proofErr w:type="spellEnd"/>
      <w:r w:rsidRPr="009D09A7">
        <w:t xml:space="preserve"> </w:t>
      </w:r>
      <w:proofErr w:type="gramStart"/>
      <w:r w:rsidRPr="009D09A7">
        <w:t>M.I.</w:t>
      </w:r>
      <w:proofErr w:type="gramEnd"/>
      <w:r w:rsidRPr="009D09A7">
        <w:t>, (a cura di), Gestione economica e valorizzazione del patrimonio museale: il Caso Napoli,  Quaderno IRAT/CNR n. 31, dicembre 2004.</w:t>
      </w:r>
    </w:p>
    <w:p w:rsidR="00452ECA" w:rsidRPr="009D09A7" w:rsidRDefault="00452ECA" w:rsidP="00452ECA">
      <w:pPr>
        <w:jc w:val="both"/>
      </w:pPr>
    </w:p>
    <w:p w:rsidR="00452ECA" w:rsidRPr="00091878" w:rsidRDefault="00452ECA" w:rsidP="00452ECA">
      <w:pPr>
        <w:jc w:val="both"/>
        <w:rPr>
          <w:snapToGrid w:val="0"/>
        </w:rPr>
      </w:pPr>
      <w:r w:rsidRPr="00845B05">
        <w:rPr>
          <w:snapToGrid w:val="0"/>
        </w:rPr>
        <w:t>La grande maggioranza dei visitatori dei musei è</w:t>
      </w:r>
      <w:r>
        <w:rPr>
          <w:snapToGrid w:val="0"/>
        </w:rPr>
        <w:t xml:space="preserve"> </w:t>
      </w:r>
      <w:r w:rsidRPr="00845B05">
        <w:rPr>
          <w:snapToGrid w:val="0"/>
        </w:rPr>
        <w:t xml:space="preserve">formata da </w:t>
      </w:r>
      <w:r w:rsidRPr="00845B05">
        <w:rPr>
          <w:i/>
          <w:snapToGrid w:val="0"/>
        </w:rPr>
        <w:t>utenti comuni</w:t>
      </w:r>
      <w:r w:rsidRPr="00845B05">
        <w:rPr>
          <w:snapToGrid w:val="0"/>
        </w:rPr>
        <w:t xml:space="preserve">, che attuano una lettura dei testi disarmata dal punto di vista teorico, </w:t>
      </w:r>
      <w:proofErr w:type="gramStart"/>
      <w:r w:rsidRPr="00845B05">
        <w:rPr>
          <w:snapToGrid w:val="0"/>
        </w:rPr>
        <w:t>ed</w:t>
      </w:r>
      <w:proofErr w:type="gramEnd"/>
      <w:r w:rsidRPr="00845B05">
        <w:rPr>
          <w:snapToGrid w:val="0"/>
        </w:rPr>
        <w:t xml:space="preserve"> ingenua da quello analitico. La comunicazione, all'interno del museo, dovrebbe – quindi – rispettare e favorire le attività del </w:t>
      </w:r>
      <w:r w:rsidRPr="00845B05">
        <w:rPr>
          <w:i/>
          <w:snapToGrid w:val="0"/>
        </w:rPr>
        <w:t>lettore di piacere</w:t>
      </w:r>
      <w:r w:rsidRPr="00845B05">
        <w:rPr>
          <w:snapToGrid w:val="0"/>
        </w:rPr>
        <w:t xml:space="preserve">, e i suoi incontri liberi, </w:t>
      </w:r>
      <w:r w:rsidRPr="00845B05">
        <w:rPr>
          <w:i/>
          <w:snapToGrid w:val="0"/>
        </w:rPr>
        <w:t>aperti</w:t>
      </w:r>
      <w:r w:rsidRPr="00845B05">
        <w:rPr>
          <w:snapToGrid w:val="0"/>
        </w:rPr>
        <w:t>,</w:t>
      </w:r>
      <w:r>
        <w:rPr>
          <w:snapToGrid w:val="0"/>
        </w:rPr>
        <w:t xml:space="preserve"> con la sacralità dell'"aura", </w:t>
      </w:r>
      <w:r w:rsidRPr="00845B05">
        <w:rPr>
          <w:snapToGrid w:val="0"/>
        </w:rPr>
        <w:t xml:space="preserve">ma dovrebbe anche fornire la maggioranza degli utenti comuni di strumenti interpretativi. </w:t>
      </w:r>
      <w:r>
        <w:rPr>
          <w:snapToGrid w:val="0"/>
        </w:rPr>
        <w:t>In particolare, u</w:t>
      </w:r>
      <w:r w:rsidRPr="00845B05">
        <w:rPr>
          <w:snapToGrid w:val="0"/>
        </w:rPr>
        <w:t>no dei compiti della comunicazione fra istituzione</w:t>
      </w:r>
      <w:r>
        <w:rPr>
          <w:snapToGrid w:val="0"/>
        </w:rPr>
        <w:t xml:space="preserve"> </w:t>
      </w:r>
      <w:proofErr w:type="gramStart"/>
      <w:r>
        <w:rPr>
          <w:snapToGrid w:val="0"/>
        </w:rPr>
        <w:t>museale</w:t>
      </w:r>
      <w:proofErr w:type="gramEnd"/>
      <w:r>
        <w:rPr>
          <w:snapToGrid w:val="0"/>
        </w:rPr>
        <w:t xml:space="preserve"> e visitatore è</w:t>
      </w:r>
      <w:r w:rsidRPr="00845B05">
        <w:rPr>
          <w:snapToGrid w:val="0"/>
        </w:rPr>
        <w:t xml:space="preserve"> quello di "compensare" la parziale distruzione dell'aura – già insita nello “sradicamento” dell’opera dal suo contesto e nel suo inserimento in un “testo museale” –, con la "fedeltà" ai (e la trasmissione dei) valori artistici e storici dell'opera d'arte</w:t>
      </w:r>
      <w:r>
        <w:rPr>
          <w:snapToGrid w:val="0"/>
        </w:rPr>
        <w:t xml:space="preserve"> (Adorno 1963)</w:t>
      </w:r>
      <w:r w:rsidRPr="00845B05">
        <w:rPr>
          <w:snapToGrid w:val="0"/>
        </w:rPr>
        <w:t>.</w:t>
      </w:r>
      <w:r>
        <w:rPr>
          <w:snapToGrid w:val="0"/>
        </w:rPr>
        <w:t xml:space="preserve"> In </w:t>
      </w:r>
      <w:proofErr w:type="gramStart"/>
      <w:r>
        <w:rPr>
          <w:snapToGrid w:val="0"/>
        </w:rPr>
        <w:t>questi lavoro</w:t>
      </w:r>
      <w:proofErr w:type="gramEnd"/>
      <w:r>
        <w:rPr>
          <w:snapToGrid w:val="0"/>
        </w:rPr>
        <w:t xml:space="preserve"> il museo è, allora considerato come </w:t>
      </w:r>
      <w:r w:rsidRPr="00845B05">
        <w:rPr>
          <w:i/>
          <w:snapToGrid w:val="0"/>
        </w:rPr>
        <w:t>apparato produttore di comunicazione</w:t>
      </w:r>
      <w:r>
        <w:rPr>
          <w:snapToGrid w:val="0"/>
        </w:rPr>
        <w:t xml:space="preserve">: </w:t>
      </w:r>
      <w:r w:rsidRPr="00845B05">
        <w:rPr>
          <w:snapToGrid w:val="0"/>
        </w:rPr>
        <w:t>un insieme di professionisti altamente specializzati che, riuniti, formano un'organizzazione, le cui politiche e prassi professionali si collocano all'interno delle strutture politiche, economiche e legali della società in cui operano</w:t>
      </w:r>
      <w:r>
        <w:rPr>
          <w:snapToGrid w:val="0"/>
        </w:rPr>
        <w:t>. L’</w:t>
      </w:r>
      <w:r w:rsidRPr="00845B05">
        <w:rPr>
          <w:snapToGrid w:val="0"/>
        </w:rPr>
        <w:t>attività</w:t>
      </w:r>
      <w:r>
        <w:rPr>
          <w:snapToGrid w:val="0"/>
        </w:rPr>
        <w:t xml:space="preserve"> di tale apparato</w:t>
      </w:r>
      <w:r w:rsidRPr="00845B05">
        <w:rPr>
          <w:snapToGrid w:val="0"/>
        </w:rPr>
        <w:t xml:space="preserve">, nel versante </w:t>
      </w:r>
      <w:r w:rsidRPr="00845B05">
        <w:rPr>
          <w:i/>
          <w:snapToGrid w:val="0"/>
        </w:rPr>
        <w:t>espositivo</w:t>
      </w:r>
      <w:r w:rsidRPr="00845B05">
        <w:rPr>
          <w:snapToGrid w:val="0"/>
        </w:rPr>
        <w:t xml:space="preserve">, si </w:t>
      </w:r>
      <w:proofErr w:type="gramStart"/>
      <w:r w:rsidRPr="00845B05">
        <w:rPr>
          <w:snapToGrid w:val="0"/>
        </w:rPr>
        <w:t>concreta</w:t>
      </w:r>
      <w:r>
        <w:rPr>
          <w:snapToGrid w:val="0"/>
        </w:rPr>
        <w:t>no</w:t>
      </w:r>
      <w:proofErr w:type="gramEnd"/>
      <w:r w:rsidRPr="00845B05">
        <w:rPr>
          <w:snapToGrid w:val="0"/>
        </w:rPr>
        <w:t xml:space="preserve"> </w:t>
      </w:r>
      <w:r>
        <w:rPr>
          <w:snapToGrid w:val="0"/>
        </w:rPr>
        <w:t xml:space="preserve">nel </w:t>
      </w:r>
      <w:r w:rsidRPr="00845B05">
        <w:rPr>
          <w:snapToGrid w:val="0"/>
        </w:rPr>
        <w:t xml:space="preserve">trasmettere significati relativi all'importanza (storica, artistica, culturale) delle opere e delle collezioni </w:t>
      </w:r>
      <w:r>
        <w:rPr>
          <w:snapToGrid w:val="0"/>
        </w:rPr>
        <w:t>conservate dal museo</w:t>
      </w:r>
      <w:r w:rsidRPr="00845B05">
        <w:rPr>
          <w:snapToGrid w:val="0"/>
        </w:rPr>
        <w:t xml:space="preserve">, attraverso una </w:t>
      </w:r>
      <w:r w:rsidRPr="00845B05">
        <w:rPr>
          <w:i/>
          <w:snapToGrid w:val="0"/>
        </w:rPr>
        <w:t xml:space="preserve">selezione </w:t>
      </w:r>
      <w:r w:rsidRPr="00845B05">
        <w:rPr>
          <w:snapToGrid w:val="0"/>
        </w:rPr>
        <w:t xml:space="preserve">dei materiali e la loro </w:t>
      </w:r>
      <w:r w:rsidRPr="00845B05">
        <w:rPr>
          <w:i/>
          <w:snapToGrid w:val="0"/>
        </w:rPr>
        <w:t>organizzazione</w:t>
      </w:r>
      <w:r w:rsidRPr="00845B05">
        <w:rPr>
          <w:snapToGrid w:val="0"/>
        </w:rPr>
        <w:t xml:space="preserve"> nello spazio, in percorsi espositivi che regolano le modalità e i tempi di </w:t>
      </w:r>
      <w:r>
        <w:rPr>
          <w:snapToGrid w:val="0"/>
        </w:rPr>
        <w:t>fruizione. In questo senso, un’</w:t>
      </w:r>
      <w:r w:rsidRPr="00845B05">
        <w:rPr>
          <w:snapToGrid w:val="0"/>
        </w:rPr>
        <w:t xml:space="preserve">esposizione </w:t>
      </w:r>
      <w:proofErr w:type="gramStart"/>
      <w:r w:rsidRPr="00845B05">
        <w:rPr>
          <w:snapToGrid w:val="0"/>
        </w:rPr>
        <w:t>museale</w:t>
      </w:r>
      <w:proofErr w:type="gramEnd"/>
      <w:r w:rsidRPr="00845B05">
        <w:rPr>
          <w:snapToGrid w:val="0"/>
        </w:rPr>
        <w:t xml:space="preserve"> è un </w:t>
      </w:r>
      <w:r w:rsidRPr="00845B05">
        <w:rPr>
          <w:i/>
          <w:snapToGrid w:val="0"/>
        </w:rPr>
        <w:t>prodotto culturale</w:t>
      </w:r>
      <w:r>
        <w:rPr>
          <w:snapToGrid w:val="0"/>
        </w:rPr>
        <w:t xml:space="preserve">: </w:t>
      </w:r>
      <w:r w:rsidRPr="00845B05">
        <w:rPr>
          <w:snapToGrid w:val="0"/>
        </w:rPr>
        <w:t>un</w:t>
      </w:r>
      <w:r w:rsidRPr="00845B05">
        <w:rPr>
          <w:i/>
          <w:snapToGrid w:val="0"/>
        </w:rPr>
        <w:t xml:space="preserve"> testo</w:t>
      </w:r>
      <w:r w:rsidRPr="00845B05">
        <w:rPr>
          <w:snapToGrid w:val="0"/>
        </w:rPr>
        <w:t xml:space="preserve"> </w:t>
      </w:r>
      <w:r>
        <w:rPr>
          <w:snapToGrid w:val="0"/>
        </w:rPr>
        <w:t xml:space="preserve"> </w:t>
      </w:r>
      <w:r w:rsidRPr="00845B05">
        <w:rPr>
          <w:snapToGrid w:val="0"/>
        </w:rPr>
        <w:t xml:space="preserve">che predispone possibili letture. </w:t>
      </w:r>
      <w:r>
        <w:rPr>
          <w:snapToGrid w:val="0"/>
        </w:rPr>
        <w:t>In questo senso è accostabile all</w:t>
      </w:r>
      <w:r w:rsidRPr="00157BAC">
        <w:rPr>
          <w:snapToGrid w:val="0"/>
        </w:rPr>
        <w:t xml:space="preserve">'ipertesto, </w:t>
      </w:r>
      <w:r>
        <w:rPr>
          <w:snapToGrid w:val="0"/>
        </w:rPr>
        <w:t>poiché come quello</w:t>
      </w:r>
      <w:r w:rsidRPr="00157BAC">
        <w:rPr>
          <w:snapToGrid w:val="0"/>
        </w:rPr>
        <w:t xml:space="preserve"> </w:t>
      </w:r>
      <w:r>
        <w:rPr>
          <w:snapToGrid w:val="0"/>
        </w:rPr>
        <w:t xml:space="preserve">consiste </w:t>
      </w:r>
      <w:proofErr w:type="gramStart"/>
      <w:r>
        <w:rPr>
          <w:snapToGrid w:val="0"/>
        </w:rPr>
        <w:t>un</w:t>
      </w:r>
      <w:r w:rsidRPr="00157BAC">
        <w:rPr>
          <w:snapToGrid w:val="0"/>
        </w:rPr>
        <w:t xml:space="preserve"> una</w:t>
      </w:r>
      <w:proofErr w:type="gramEnd"/>
      <w:r w:rsidRPr="00157BAC">
        <w:rPr>
          <w:snapToGrid w:val="0"/>
        </w:rPr>
        <w:t xml:space="preserve"> rete di testi estesa in uno spazio tridimensionale – ma che, prima che in questo, vive in uno spazio logico, si basa su una struttura concettuale di rimandi, una organizzazione e gerarchizzazione di contenuti  – che consente al fruitore di "navigare" tra testi di varia natura e di compiere, in base ai suoi interessi momentanei, infinite operazioni di decentramento e </w:t>
      </w:r>
      <w:proofErr w:type="spellStart"/>
      <w:r w:rsidRPr="00157BAC">
        <w:rPr>
          <w:snapToGrid w:val="0"/>
        </w:rPr>
        <w:t>ricentramento</w:t>
      </w:r>
      <w:proofErr w:type="spellEnd"/>
      <w:r w:rsidRPr="00157BAC">
        <w:rPr>
          <w:snapToGrid w:val="0"/>
        </w:rPr>
        <w:t>.</w:t>
      </w:r>
      <w:r>
        <w:rPr>
          <w:snapToGrid w:val="0"/>
        </w:rPr>
        <w:t xml:space="preserve"> È</w:t>
      </w:r>
      <w:r w:rsidRPr="009F5116">
        <w:rPr>
          <w:snapToGrid w:val="0"/>
        </w:rPr>
        <w:t xml:space="preserve"> impossibile</w:t>
      </w:r>
      <w:r>
        <w:rPr>
          <w:snapToGrid w:val="0"/>
        </w:rPr>
        <w:t>, inoltre,</w:t>
      </w:r>
      <w:r w:rsidRPr="009F5116">
        <w:rPr>
          <w:snapToGrid w:val="0"/>
        </w:rPr>
        <w:t xml:space="preserve"> non evidenziare alcune analogie riscontrabili </w:t>
      </w:r>
      <w:r>
        <w:rPr>
          <w:snapToGrid w:val="0"/>
        </w:rPr>
        <w:t>fra</w:t>
      </w:r>
      <w:r w:rsidRPr="009F5116">
        <w:rPr>
          <w:snapToGrid w:val="0"/>
        </w:rPr>
        <w:t xml:space="preserve"> il processo comunicativo attivato</w:t>
      </w:r>
      <w:r>
        <w:rPr>
          <w:snapToGrid w:val="0"/>
        </w:rPr>
        <w:t xml:space="preserve"> dal museo con quello caratteristico degli</w:t>
      </w:r>
      <w:r w:rsidRPr="009F5116">
        <w:rPr>
          <w:snapToGrid w:val="0"/>
        </w:rPr>
        <w:t xml:space="preserve"> apparati di comunicazione </w:t>
      </w:r>
      <w:r>
        <w:rPr>
          <w:snapToGrid w:val="0"/>
        </w:rPr>
        <w:t>delle</w:t>
      </w:r>
      <w:r w:rsidRPr="009F5116">
        <w:rPr>
          <w:snapToGrid w:val="0"/>
        </w:rPr>
        <w:t xml:space="preserve"> differenti industrie culturali, specificamente e specialmente nelle caratteristiche collettive e complesse dell'emittente, alla varietà e stratificazione dei pubblici </w:t>
      </w:r>
      <w:proofErr w:type="gramStart"/>
      <w:r w:rsidRPr="009F5116">
        <w:rPr>
          <w:snapToGrid w:val="0"/>
        </w:rPr>
        <w:t>ed</w:t>
      </w:r>
      <w:proofErr w:type="gramEnd"/>
      <w:r w:rsidRPr="009F5116">
        <w:rPr>
          <w:snapToGrid w:val="0"/>
        </w:rPr>
        <w:t xml:space="preserve"> alle condizioni produttive del messaggio, soggette e largamente coinvolte in attività di presupposizione relative ai pubblici. </w:t>
      </w:r>
      <w:proofErr w:type="gramStart"/>
      <w:r>
        <w:rPr>
          <w:snapToGrid w:val="0"/>
        </w:rPr>
        <w:t>Ulteriore</w:t>
      </w:r>
      <w:proofErr w:type="gramEnd"/>
      <w:r>
        <w:rPr>
          <w:snapToGrid w:val="0"/>
        </w:rPr>
        <w:t xml:space="preserve"> aspetto di similitudine è che l’</w:t>
      </w:r>
      <w:r w:rsidRPr="00845B05">
        <w:rPr>
          <w:snapToGrid w:val="0"/>
        </w:rPr>
        <w:t>attività</w:t>
      </w:r>
      <w:r>
        <w:rPr>
          <w:snapToGrid w:val="0"/>
        </w:rPr>
        <w:t xml:space="preserve"> comunicativa del museo</w:t>
      </w:r>
      <w:r w:rsidRPr="00845B05">
        <w:rPr>
          <w:snapToGrid w:val="0"/>
        </w:rPr>
        <w:t xml:space="preserve"> si configura come un'attività economica, caratterizzata da costi anche ingenti e che nece</w:t>
      </w:r>
      <w:r>
        <w:rPr>
          <w:snapToGrid w:val="0"/>
        </w:rPr>
        <w:t>ssita di investimenti e risorse ma che, come nelle industrie culturali “di flusso”, debba necessariamente basarsi su flussi di finanziamento indiretti.</w:t>
      </w:r>
      <w:r w:rsidRPr="00845B05">
        <w:rPr>
          <w:snapToGrid w:val="0"/>
        </w:rPr>
        <w:t xml:space="preserve"> </w:t>
      </w:r>
      <w:r>
        <w:rPr>
          <w:snapToGrid w:val="0"/>
        </w:rPr>
        <w:t xml:space="preserve">L’articolo appare </w:t>
      </w:r>
      <w:r>
        <w:t>in:</w:t>
      </w:r>
      <w:r w:rsidRPr="00157BAC">
        <w:t xml:space="preserve"> </w:t>
      </w:r>
      <w:proofErr w:type="spellStart"/>
      <w:r w:rsidRPr="00157BAC">
        <w:t>Simeon</w:t>
      </w:r>
      <w:proofErr w:type="spellEnd"/>
      <w:r w:rsidRPr="00157BAC">
        <w:t xml:space="preserve"> </w:t>
      </w:r>
      <w:proofErr w:type="gramStart"/>
      <w:r w:rsidRPr="00157BAC">
        <w:t>M.I.</w:t>
      </w:r>
      <w:proofErr w:type="gramEnd"/>
      <w:r w:rsidRPr="00157BAC">
        <w:t>, (a cura di), Gestione economica e valorizzazione del patrimonio museale: il Caso Napoli</w:t>
      </w:r>
      <w:r>
        <w:t>,</w:t>
      </w:r>
      <w:r w:rsidRPr="00157BAC">
        <w:t xml:space="preserve"> Quadern</w:t>
      </w:r>
      <w:r>
        <w:t>o IRAT/CNR n. 31, dicembre 2004, dove sono raccolti i risultati di una ricerca su</w:t>
      </w:r>
      <w:r w:rsidRPr="00157BAC">
        <w:t xml:space="preserve"> turismo culturale nelle città d’arte e qualità percepita</w:t>
      </w:r>
      <w:r>
        <w:t>, intrapresa (</w:t>
      </w:r>
      <w:r w:rsidRPr="00157BAC">
        <w:t xml:space="preserve">con M.I. </w:t>
      </w:r>
      <w:proofErr w:type="spellStart"/>
      <w:r w:rsidRPr="00157BAC">
        <w:t>Simeon</w:t>
      </w:r>
      <w:proofErr w:type="spellEnd"/>
      <w:r>
        <w:t>) n</w:t>
      </w:r>
      <w:r w:rsidRPr="00157BAC">
        <w:t>el 2000, nell’ambito delle attività ist</w:t>
      </w:r>
      <w:r>
        <w:t xml:space="preserve">ituzionali del CNR IRAT. L’indagine, terminata nel 2003, </w:t>
      </w:r>
      <w:r w:rsidRPr="00157BAC">
        <w:t xml:space="preserve">riguarda il Sistema </w:t>
      </w:r>
      <w:proofErr w:type="gramStart"/>
      <w:r w:rsidRPr="00157BAC">
        <w:t>Museale</w:t>
      </w:r>
      <w:proofErr w:type="gramEnd"/>
      <w:r w:rsidRPr="00157BAC">
        <w:t xml:space="preserve"> Napoletano, ed effettua una ricognizione sull’offerta e sulla domanda museali a Napoli, con particolare riferimento alle politiche di valorizzazione, marketing e comunicaz</w:t>
      </w:r>
      <w:r>
        <w:t>ione delle istituzioni museali.</w:t>
      </w:r>
    </w:p>
    <w:p w:rsidR="002C4241" w:rsidRDefault="002C4241"/>
    <w:sectPr w:rsidR="002C4241" w:rsidSect="009A3951"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80"/>
  <w:proofState w:spelling="clean" w:grammar="clean"/>
  <w:defaultTabStop w:val="708"/>
  <w:hyphenationZone w:val="283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2ECA"/>
    <w:rsid w:val="002C4241"/>
    <w:rsid w:val="00452ECA"/>
    <w:rsid w:val="009A39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ocId w14:val="719D6E95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="Times New Roman"/>
        <w:sz w:val="24"/>
        <w:szCs w:val="24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452ECA"/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="Times New Roman"/>
        <w:sz w:val="24"/>
        <w:szCs w:val="24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452ECA"/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554</Words>
  <Characters>3160</Characters>
  <Application>Microsoft Macintosh Word</Application>
  <DocSecurity>0</DocSecurity>
  <Lines>26</Lines>
  <Paragraphs>7</Paragraphs>
  <ScaleCrop>false</ScaleCrop>
  <Company/>
  <LinksUpToDate>false</LinksUpToDate>
  <CharactersWithSpaces>3707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</dc:creator>
  <cp:keywords/>
  <dc:description/>
  <cp:lastModifiedBy>Mar</cp:lastModifiedBy>
  <cp:revision>1</cp:revision>
  <dcterms:created xsi:type="dcterms:W3CDTF">2012-09-23T10:40:00Z</dcterms:created>
  <dcterms:modified xsi:type="dcterms:W3CDTF">2012-09-23T10:41:00Z</dcterms:modified>
</cp:coreProperties>
</file>