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36DA97" w14:textId="77777777" w:rsidR="00A32F83" w:rsidRDefault="00A32F83" w:rsidP="00A32F83">
      <w:pPr>
        <w:spacing w:before="159" w:line="252" w:lineRule="auto"/>
        <w:ind w:left="68" w:right="66"/>
        <w:jc w:val="center"/>
        <w:rPr>
          <w:b/>
          <w:bCs/>
          <w:spacing w:val="-2"/>
          <w:sz w:val="48"/>
          <w:szCs w:val="48"/>
          <w:lang w:val="en-GB"/>
        </w:rPr>
      </w:pPr>
      <w:bookmarkStart w:id="0" w:name="_Hlk146794622"/>
      <w:bookmarkStart w:id="1" w:name="_Hlk146963994"/>
      <w:bookmarkEnd w:id="0"/>
      <w:r>
        <w:rPr>
          <w:b/>
          <w:bCs/>
          <w:spacing w:val="-2"/>
          <w:sz w:val="48"/>
          <w:szCs w:val="48"/>
          <w:lang w:val="en-GB"/>
        </w:rPr>
        <w:t>From sewage sludge to microbial protein: the role of H</w:t>
      </w:r>
      <w:r>
        <w:rPr>
          <w:b/>
          <w:bCs/>
          <w:spacing w:val="-2"/>
          <w:sz w:val="48"/>
          <w:szCs w:val="48"/>
          <w:vertAlign w:val="subscript"/>
          <w:lang w:val="en-GB"/>
        </w:rPr>
        <w:t>2</w:t>
      </w:r>
      <w:r>
        <w:rPr>
          <w:b/>
          <w:bCs/>
          <w:spacing w:val="-2"/>
          <w:sz w:val="48"/>
          <w:szCs w:val="48"/>
          <w:lang w:val="en-GB"/>
        </w:rPr>
        <w:t>S- and CO-tolerant hydrogen-oxidizing bacteria in syngas aerobic fermentation</w:t>
      </w:r>
      <w:bookmarkEnd w:id="1"/>
    </w:p>
    <w:p w14:paraId="24695830" w14:textId="65383245" w:rsidR="00F0289F" w:rsidRPr="00CC32F5" w:rsidRDefault="00CC32F5">
      <w:pPr>
        <w:spacing w:before="159" w:line="254" w:lineRule="auto"/>
        <w:ind w:left="68" w:right="66"/>
        <w:jc w:val="center"/>
        <w:rPr>
          <w:lang w:val="it-IT"/>
        </w:rPr>
      </w:pPr>
      <w:r w:rsidRPr="00CC32F5">
        <w:rPr>
          <w:lang w:val="it-IT"/>
        </w:rPr>
        <w:t>Vincenzo Pelagalli</w:t>
      </w:r>
      <w:r w:rsidR="00000000" w:rsidRPr="00CC32F5">
        <w:rPr>
          <w:vertAlign w:val="superscript"/>
          <w:lang w:val="it-IT"/>
        </w:rPr>
        <w:t>1</w:t>
      </w:r>
      <w:r w:rsidR="00000000" w:rsidRPr="00CC32F5">
        <w:rPr>
          <w:lang w:val="it-IT"/>
        </w:rPr>
        <w:t xml:space="preserve">, </w:t>
      </w:r>
      <w:r w:rsidRPr="00CC32F5">
        <w:rPr>
          <w:lang w:val="it-IT"/>
        </w:rPr>
        <w:t>Silvio Matassa</w:t>
      </w:r>
      <w:r w:rsidR="00000000" w:rsidRPr="00CC32F5">
        <w:rPr>
          <w:vertAlign w:val="superscript"/>
          <w:lang w:val="it-IT"/>
        </w:rPr>
        <w:t>2</w:t>
      </w:r>
      <w:r w:rsidR="00000000" w:rsidRPr="00CC32F5">
        <w:rPr>
          <w:lang w:val="it-IT"/>
        </w:rPr>
        <w:t xml:space="preserve">, </w:t>
      </w:r>
      <w:r w:rsidRPr="00CC32F5">
        <w:rPr>
          <w:lang w:val="it-IT"/>
        </w:rPr>
        <w:t>Marco</w:t>
      </w:r>
      <w:r>
        <w:rPr>
          <w:lang w:val="it-IT"/>
        </w:rPr>
        <w:t xml:space="preserve"> Race</w:t>
      </w:r>
      <w:r>
        <w:rPr>
          <w:vertAlign w:val="superscript"/>
          <w:lang w:val="it-IT"/>
        </w:rPr>
        <w:t>1</w:t>
      </w:r>
      <w:r w:rsidR="00000000" w:rsidRPr="00CC32F5">
        <w:rPr>
          <w:lang w:val="it-IT"/>
        </w:rPr>
        <w:t>, M</w:t>
      </w:r>
      <w:r>
        <w:rPr>
          <w:lang w:val="it-IT"/>
        </w:rPr>
        <w:t>ichela Langone</w:t>
      </w:r>
      <w:r w:rsidRPr="00CC32F5">
        <w:rPr>
          <w:vertAlign w:val="superscript"/>
          <w:lang w:val="it-IT"/>
        </w:rPr>
        <w:t>3</w:t>
      </w:r>
      <w:r>
        <w:rPr>
          <w:lang w:val="it-IT"/>
        </w:rPr>
        <w:t>, Stefano Papirio</w:t>
      </w:r>
      <w:r w:rsidRPr="00CC32F5">
        <w:rPr>
          <w:vertAlign w:val="superscript"/>
          <w:lang w:val="it-IT"/>
        </w:rPr>
        <w:t>2</w:t>
      </w:r>
      <w:r>
        <w:rPr>
          <w:lang w:val="it-IT"/>
        </w:rPr>
        <w:t>, Piet N. L. Lens</w:t>
      </w:r>
      <w:r w:rsidRPr="00CC32F5">
        <w:rPr>
          <w:vertAlign w:val="superscript"/>
          <w:lang w:val="it-IT"/>
        </w:rPr>
        <w:t>4</w:t>
      </w:r>
      <w:r>
        <w:rPr>
          <w:lang w:val="it-IT"/>
        </w:rPr>
        <w:t>, Marco Lazzazzara</w:t>
      </w:r>
      <w:r w:rsidRPr="00CC32F5">
        <w:rPr>
          <w:vertAlign w:val="superscript"/>
          <w:lang w:val="it-IT"/>
        </w:rPr>
        <w:t>5</w:t>
      </w:r>
      <w:r>
        <w:rPr>
          <w:lang w:val="it-IT"/>
        </w:rPr>
        <w:t>, Alessandro Frugis</w:t>
      </w:r>
      <w:r w:rsidRPr="00CC32F5">
        <w:rPr>
          <w:vertAlign w:val="superscript"/>
          <w:lang w:val="it-IT"/>
        </w:rPr>
        <w:t>5</w:t>
      </w:r>
      <w:r>
        <w:rPr>
          <w:lang w:val="it-IT"/>
        </w:rPr>
        <w:t>, Luigi Petta</w:t>
      </w:r>
      <w:r w:rsidRPr="00CC32F5">
        <w:rPr>
          <w:vertAlign w:val="superscript"/>
          <w:lang w:val="it-IT"/>
        </w:rPr>
        <w:t>6</w:t>
      </w:r>
      <w:r>
        <w:rPr>
          <w:lang w:val="it-IT"/>
        </w:rPr>
        <w:t>, Giovanni Esposito</w:t>
      </w:r>
      <w:r w:rsidRPr="00CC32F5">
        <w:rPr>
          <w:vertAlign w:val="superscript"/>
          <w:lang w:val="it-IT"/>
        </w:rPr>
        <w:t>2</w:t>
      </w:r>
      <w:r>
        <w:rPr>
          <w:spacing w:val="-2"/>
          <w:lang w:val="it-IT"/>
        </w:rPr>
        <w:t xml:space="preserve"> </w:t>
      </w:r>
    </w:p>
    <w:p w14:paraId="6D4E27E1" w14:textId="233B2BD2" w:rsidR="00F0289F" w:rsidRDefault="00000000" w:rsidP="008075F1">
      <w:pPr>
        <w:spacing w:line="251" w:lineRule="exact"/>
        <w:ind w:left="68" w:right="68"/>
        <w:jc w:val="center"/>
      </w:pPr>
      <w:r>
        <w:rPr>
          <w:position w:val="8"/>
          <w:sz w:val="16"/>
        </w:rPr>
        <w:t>1</w:t>
      </w:r>
      <w:r w:rsidR="00CC32F5">
        <w:t>Department of Civil and Mechanical Engineering, University of Cassino and Southern Lazio, Cassino, Italy</w:t>
      </w:r>
    </w:p>
    <w:p w14:paraId="75E291D6" w14:textId="4420DA56" w:rsidR="008075F1" w:rsidRPr="008075F1" w:rsidRDefault="008075F1" w:rsidP="008075F1">
      <w:pPr>
        <w:spacing w:line="251" w:lineRule="exact"/>
        <w:ind w:left="68" w:right="68"/>
        <w:jc w:val="center"/>
      </w:pPr>
      <w:r>
        <w:t>Email:</w:t>
      </w:r>
      <w:r w:rsidRPr="008075F1">
        <w:rPr>
          <w:spacing w:val="-2"/>
          <w:lang w:val="en-GB"/>
        </w:rPr>
        <w:t xml:space="preserve"> </w:t>
      </w:r>
      <w:r>
        <w:rPr>
          <w:spacing w:val="-2"/>
          <w:lang w:val="en-GB"/>
        </w:rPr>
        <w:t xml:space="preserve">vincenzo.pelagalli@unicas.it; </w:t>
      </w:r>
      <w:r w:rsidRPr="00CC32F5">
        <w:rPr>
          <w:spacing w:val="-2"/>
          <w:lang w:val="en-GB"/>
        </w:rPr>
        <w:t>marco.r</w:t>
      </w:r>
      <w:r>
        <w:rPr>
          <w:spacing w:val="-2"/>
          <w:lang w:val="en-GB"/>
        </w:rPr>
        <w:t>ace@unicas.it</w:t>
      </w:r>
    </w:p>
    <w:p w14:paraId="6A5CD9F2" w14:textId="5D987682" w:rsidR="00F0289F" w:rsidRDefault="00000000" w:rsidP="008075F1">
      <w:pPr>
        <w:spacing w:line="251" w:lineRule="exact"/>
        <w:ind w:left="68" w:right="68"/>
        <w:jc w:val="center"/>
      </w:pPr>
      <w:r>
        <w:rPr>
          <w:position w:val="8"/>
          <w:sz w:val="16"/>
        </w:rPr>
        <w:t>2</w:t>
      </w:r>
      <w:r w:rsidR="00CC32F5">
        <w:t>Department of Civil, Architectural and Environmental Engineering, University of Napoli Federico II, Napoli, Italy</w:t>
      </w:r>
    </w:p>
    <w:p w14:paraId="072218D2" w14:textId="62C2676C" w:rsidR="00F0289F" w:rsidRDefault="00000000" w:rsidP="008075F1">
      <w:pPr>
        <w:spacing w:before="14" w:line="248" w:lineRule="exact"/>
        <w:ind w:left="68" w:right="68"/>
        <w:jc w:val="center"/>
      </w:pPr>
      <w:r>
        <w:t>Email:</w:t>
      </w:r>
      <w:r>
        <w:rPr>
          <w:spacing w:val="15"/>
        </w:rPr>
        <w:t xml:space="preserve"> </w:t>
      </w:r>
      <w:r w:rsidR="00CC32F5" w:rsidRPr="00CC32F5">
        <w:rPr>
          <w:spacing w:val="-2"/>
        </w:rPr>
        <w:t>silvio.matassa@unina.it;</w:t>
      </w:r>
      <w:r w:rsidR="00CC32F5">
        <w:rPr>
          <w:spacing w:val="-2"/>
        </w:rPr>
        <w:t xml:space="preserve"> stefano.papirio@unina.it; gioespos@unina.it</w:t>
      </w:r>
    </w:p>
    <w:p w14:paraId="5C53D38A" w14:textId="42F1C665" w:rsidR="00CC32F5" w:rsidRDefault="00000000" w:rsidP="008075F1">
      <w:pPr>
        <w:spacing w:line="254" w:lineRule="auto"/>
        <w:ind w:left="729" w:right="727"/>
        <w:jc w:val="center"/>
      </w:pPr>
      <w:r>
        <w:rPr>
          <w:position w:val="8"/>
          <w:sz w:val="16"/>
        </w:rPr>
        <w:t>3</w:t>
      </w:r>
      <w:r w:rsidR="00CC32F5">
        <w:t xml:space="preserve">Laboratory </w:t>
      </w:r>
      <w:r w:rsidR="00CC32F5" w:rsidRPr="00CC32F5">
        <w:t>Technologies for the Efficient Use and Management of Water and Wastewater, Italian National Agency for New Technologies, Energy and Sustainable Economic Development (ENEA), Rome, Italy</w:t>
      </w:r>
    </w:p>
    <w:p w14:paraId="421EE616" w14:textId="78E6C4BB" w:rsidR="00F0289F" w:rsidRDefault="00CC32F5" w:rsidP="008075F1">
      <w:pPr>
        <w:spacing w:line="254" w:lineRule="auto"/>
        <w:ind w:left="729" w:right="727"/>
        <w:jc w:val="center"/>
      </w:pPr>
      <w:r>
        <w:t>Email: michela.langone@enea.it</w:t>
      </w:r>
    </w:p>
    <w:p w14:paraId="366DC3DE" w14:textId="4444A18A" w:rsidR="00F0289F" w:rsidRDefault="00000000" w:rsidP="008075F1">
      <w:pPr>
        <w:spacing w:line="251" w:lineRule="exact"/>
        <w:ind w:left="68" w:right="68"/>
        <w:jc w:val="center"/>
      </w:pPr>
      <w:r>
        <w:rPr>
          <w:position w:val="8"/>
          <w:sz w:val="16"/>
        </w:rPr>
        <w:t>4</w:t>
      </w:r>
      <w:r w:rsidR="00CC32F5">
        <w:t>National University of Ireland Galway, Galway, Ireland</w:t>
      </w:r>
    </w:p>
    <w:p w14:paraId="52AB4754" w14:textId="3751E85A" w:rsidR="00CC32F5" w:rsidRDefault="00CC32F5" w:rsidP="008075F1">
      <w:pPr>
        <w:spacing w:line="251" w:lineRule="exact"/>
        <w:ind w:left="68" w:right="68"/>
        <w:jc w:val="center"/>
      </w:pPr>
      <w:r>
        <w:t>Email: piet.lens@universityofgalway.ie</w:t>
      </w:r>
    </w:p>
    <w:p w14:paraId="318B0F2B" w14:textId="3C5A913B" w:rsidR="008075F1" w:rsidRDefault="008075F1" w:rsidP="008075F1">
      <w:pPr>
        <w:spacing w:line="251" w:lineRule="exact"/>
        <w:ind w:left="68" w:right="68"/>
        <w:jc w:val="center"/>
      </w:pPr>
      <w:r w:rsidRPr="008075F1">
        <w:rPr>
          <w:vertAlign w:val="superscript"/>
        </w:rPr>
        <w:t>5</w:t>
      </w:r>
      <w:r>
        <w:t xml:space="preserve">Acea </w:t>
      </w:r>
      <w:proofErr w:type="spellStart"/>
      <w:r>
        <w:t>Elabori</w:t>
      </w:r>
      <w:proofErr w:type="spellEnd"/>
      <w:r>
        <w:t xml:space="preserve"> Spa, Rome, Italy</w:t>
      </w:r>
    </w:p>
    <w:p w14:paraId="3ED1B1A6" w14:textId="77777777" w:rsidR="008075F1" w:rsidRDefault="008075F1" w:rsidP="008075F1">
      <w:pPr>
        <w:spacing w:line="251" w:lineRule="exact"/>
        <w:ind w:left="68" w:right="68"/>
        <w:jc w:val="center"/>
      </w:pPr>
      <w:r>
        <w:t>Email: marco.lazzazzara@aceaspa.it; alessandro.frugis@aceaspa.it</w:t>
      </w:r>
    </w:p>
    <w:p w14:paraId="0D98FCA8" w14:textId="77777777" w:rsidR="008075F1" w:rsidRDefault="008075F1" w:rsidP="008075F1">
      <w:pPr>
        <w:spacing w:line="251" w:lineRule="exact"/>
        <w:ind w:left="68" w:right="68"/>
        <w:jc w:val="center"/>
      </w:pPr>
      <w:r w:rsidRPr="008075F1">
        <w:rPr>
          <w:vertAlign w:val="superscript"/>
        </w:rPr>
        <w:t>6</w:t>
      </w:r>
      <w:r>
        <w:t>Laboratory Technologies for the Efficient Use and Management of Water and Wastewater, Italian National Agency for New Technologies, Energy and Sustainable Economic Development (ENEA), Bologna, Italy</w:t>
      </w:r>
    </w:p>
    <w:p w14:paraId="5BC8E290" w14:textId="41217A38" w:rsidR="008075F1" w:rsidRDefault="008075F1" w:rsidP="008075F1">
      <w:pPr>
        <w:spacing w:line="251" w:lineRule="exact"/>
        <w:ind w:left="68" w:right="68"/>
        <w:jc w:val="center"/>
      </w:pPr>
      <w:r>
        <w:t>Email: luigi.petta@enea.it</w:t>
      </w:r>
    </w:p>
    <w:p w14:paraId="2BFFE860" w14:textId="77777777" w:rsidR="00F0289F" w:rsidRDefault="00F0289F">
      <w:pPr>
        <w:pStyle w:val="BodyText"/>
        <w:rPr>
          <w:sz w:val="22"/>
        </w:rPr>
      </w:pPr>
    </w:p>
    <w:p w14:paraId="138284B8" w14:textId="77777777" w:rsidR="00F0289F" w:rsidRDefault="00F0289F">
      <w:pPr>
        <w:pStyle w:val="BodyText"/>
        <w:spacing w:before="51"/>
        <w:rPr>
          <w:sz w:val="22"/>
        </w:rPr>
      </w:pPr>
    </w:p>
    <w:p w14:paraId="112A3228" w14:textId="77777777" w:rsidR="00F0289F" w:rsidRDefault="00000000">
      <w:pPr>
        <w:spacing w:before="1"/>
        <w:ind w:left="68" w:right="68"/>
        <w:jc w:val="center"/>
        <w:rPr>
          <w:b/>
          <w:sz w:val="18"/>
        </w:rPr>
      </w:pPr>
      <w:r>
        <w:rPr>
          <w:b/>
          <w:spacing w:val="-2"/>
          <w:sz w:val="18"/>
        </w:rPr>
        <w:t>Abstract</w:t>
      </w:r>
    </w:p>
    <w:p w14:paraId="1AD2DB8F" w14:textId="73205696" w:rsidR="00F0289F" w:rsidRPr="00A32F83" w:rsidRDefault="00A32F83">
      <w:pPr>
        <w:spacing w:before="100" w:line="230" w:lineRule="auto"/>
        <w:ind w:left="512" w:right="510" w:firstLine="298"/>
        <w:jc w:val="both"/>
        <w:rPr>
          <w:sz w:val="18"/>
          <w:lang w:val="it-IT"/>
        </w:rPr>
      </w:pPr>
      <w:r w:rsidRPr="00A32F83">
        <w:rPr>
          <w:sz w:val="18"/>
        </w:rPr>
        <w:t>The aerobic fermentation of syngas, generated through the pyrolysis of municipal sewage sludge, for the purpose of producing value-added products like microbial protein (MP), holds the potential to open new horizons in biorefinery approaches for wastewater treatment plants. In this regard, this study aimed to investigate the capability of a mixed community of hydrogen-oxidizing bacteria (HOB) to convert a synthetic syngas with varying H</w:t>
      </w:r>
      <w:r w:rsidRPr="00941A14">
        <w:rPr>
          <w:sz w:val="18"/>
          <w:vertAlign w:val="subscript"/>
        </w:rPr>
        <w:t>2</w:t>
      </w:r>
      <w:r w:rsidRPr="00A32F83">
        <w:rPr>
          <w:sz w:val="18"/>
        </w:rPr>
        <w:t>/CO</w:t>
      </w:r>
      <w:r w:rsidRPr="00941A14">
        <w:rPr>
          <w:sz w:val="18"/>
          <w:vertAlign w:val="subscript"/>
        </w:rPr>
        <w:t>2</w:t>
      </w:r>
      <w:r w:rsidRPr="00A32F83">
        <w:rPr>
          <w:sz w:val="18"/>
        </w:rPr>
        <w:t xml:space="preserve"> ratios, along with increasing concentrations of H</w:t>
      </w:r>
      <w:r w:rsidRPr="00941A14">
        <w:rPr>
          <w:sz w:val="18"/>
          <w:vertAlign w:val="subscript"/>
        </w:rPr>
        <w:t>2</w:t>
      </w:r>
      <w:r w:rsidRPr="00A32F83">
        <w:rPr>
          <w:sz w:val="18"/>
        </w:rPr>
        <w:t xml:space="preserve">S and CO, into MP. Remarkably, no inhibition of the enriched HOB culture within </w:t>
      </w:r>
      <w:r w:rsidR="00941A14" w:rsidRPr="00A32F83">
        <w:rPr>
          <w:sz w:val="18"/>
        </w:rPr>
        <w:t>H</w:t>
      </w:r>
      <w:r w:rsidR="00941A14" w:rsidRPr="00941A14">
        <w:rPr>
          <w:sz w:val="18"/>
          <w:vertAlign w:val="subscript"/>
        </w:rPr>
        <w:t>2</w:t>
      </w:r>
      <w:r w:rsidR="00941A14" w:rsidRPr="00A32F83">
        <w:rPr>
          <w:sz w:val="18"/>
        </w:rPr>
        <w:t>/CO</w:t>
      </w:r>
      <w:r w:rsidR="00941A14" w:rsidRPr="00941A14">
        <w:rPr>
          <w:sz w:val="18"/>
          <w:vertAlign w:val="subscript"/>
        </w:rPr>
        <w:t>2</w:t>
      </w:r>
      <w:r w:rsidR="00941A14" w:rsidRPr="00A32F83">
        <w:rPr>
          <w:sz w:val="18"/>
        </w:rPr>
        <w:t xml:space="preserve"> </w:t>
      </w:r>
      <w:r w:rsidRPr="00A32F83">
        <w:rPr>
          <w:sz w:val="18"/>
        </w:rPr>
        <w:t>ratios ranging from 2 to 10, H</w:t>
      </w:r>
      <w:r w:rsidRPr="00941A14">
        <w:rPr>
          <w:sz w:val="18"/>
          <w:vertAlign w:val="subscript"/>
        </w:rPr>
        <w:t>2</w:t>
      </w:r>
      <w:r w:rsidRPr="00A32F83">
        <w:rPr>
          <w:sz w:val="18"/>
        </w:rPr>
        <w:t>S concentrations up to 0.4%, and CO concentrations up to 40%, was observed. Moreover, this process exhibited consistent performance over an extended period of 30 days and resulted in the production of MP containing as much as 65% protein content in biomass.</w:t>
      </w:r>
    </w:p>
    <w:p w14:paraId="263DCB2D" w14:textId="77777777" w:rsidR="00F0289F" w:rsidRPr="00A32F83" w:rsidRDefault="00F0289F">
      <w:pPr>
        <w:pStyle w:val="BodyText"/>
        <w:spacing w:before="22"/>
        <w:rPr>
          <w:sz w:val="18"/>
          <w:lang w:val="it-IT"/>
        </w:rPr>
      </w:pPr>
    </w:p>
    <w:p w14:paraId="2BA8491A" w14:textId="77777777" w:rsidR="00F0289F" w:rsidRDefault="00000000">
      <w:pPr>
        <w:ind w:left="68" w:right="68"/>
        <w:jc w:val="center"/>
        <w:rPr>
          <w:b/>
          <w:sz w:val="18"/>
        </w:rPr>
      </w:pPr>
      <w:r>
        <w:rPr>
          <w:b/>
          <w:sz w:val="18"/>
        </w:rPr>
        <w:t>Index</w:t>
      </w:r>
      <w:r>
        <w:rPr>
          <w:b/>
          <w:spacing w:val="17"/>
          <w:sz w:val="18"/>
        </w:rPr>
        <w:t xml:space="preserve"> </w:t>
      </w:r>
      <w:r>
        <w:rPr>
          <w:b/>
          <w:spacing w:val="-2"/>
          <w:sz w:val="18"/>
        </w:rPr>
        <w:t>Terms</w:t>
      </w:r>
    </w:p>
    <w:p w14:paraId="7209366B" w14:textId="05F1972F" w:rsidR="00F0289F" w:rsidRDefault="00A32F83" w:rsidP="00A32F83">
      <w:pPr>
        <w:spacing w:before="94"/>
        <w:ind w:left="811"/>
        <w:rPr>
          <w:sz w:val="18"/>
        </w:rPr>
      </w:pPr>
      <w:r w:rsidRPr="00A32F83">
        <w:rPr>
          <w:sz w:val="18"/>
          <w:lang w:val="en-GB"/>
        </w:rPr>
        <w:lastRenderedPageBreak/>
        <w:t>Aerobic</w:t>
      </w:r>
      <w:r w:rsidRPr="00A32F83">
        <w:rPr>
          <w:b/>
          <w:bCs/>
          <w:sz w:val="18"/>
          <w:lang w:val="en-GB"/>
        </w:rPr>
        <w:t xml:space="preserve"> </w:t>
      </w:r>
      <w:r w:rsidRPr="00A32F83">
        <w:rPr>
          <w:sz w:val="18"/>
          <w:lang w:val="en-GB"/>
        </w:rPr>
        <w:t>syngas fermentation; biorefinery; hydrogen-oxidizing bacteria; resource recovery; sewage sludge pyrolysis; single cell protein</w:t>
      </w:r>
    </w:p>
    <w:p w14:paraId="6679AE1D" w14:textId="77777777" w:rsidR="00F0289F" w:rsidRDefault="00F0289F">
      <w:pPr>
        <w:pStyle w:val="BodyText"/>
        <w:spacing w:before="146"/>
        <w:rPr>
          <w:sz w:val="18"/>
        </w:rPr>
      </w:pPr>
    </w:p>
    <w:p w14:paraId="6519897E" w14:textId="77777777" w:rsidR="00F0289F" w:rsidRDefault="00000000">
      <w:pPr>
        <w:pStyle w:val="ListParagraph"/>
        <w:numPr>
          <w:ilvl w:val="0"/>
          <w:numId w:val="3"/>
        </w:numPr>
        <w:tabs>
          <w:tab w:val="left" w:pos="3235"/>
        </w:tabs>
        <w:ind w:left="3235" w:hanging="214"/>
        <w:jc w:val="left"/>
        <w:rPr>
          <w:sz w:val="20"/>
        </w:rPr>
      </w:pPr>
      <w:r>
        <w:rPr>
          <w:smallCaps/>
          <w:spacing w:val="-2"/>
          <w:sz w:val="20"/>
        </w:rPr>
        <w:t>Introduction</w:t>
      </w:r>
    </w:p>
    <w:p w14:paraId="1E0933ED" w14:textId="32803633" w:rsidR="00F0289F" w:rsidRDefault="00A32F83" w:rsidP="00A32F83">
      <w:pPr>
        <w:pStyle w:val="BodyText"/>
        <w:spacing w:before="84" w:line="249" w:lineRule="auto"/>
        <w:ind w:left="113" w:right="111" w:firstLine="199"/>
        <w:jc w:val="both"/>
      </w:pPr>
      <w:r w:rsidRPr="00A32F83">
        <w:rPr>
          <w:lang w:val="en-GB"/>
        </w:rPr>
        <w:t xml:space="preserve">Large quantities of municipal sewage sludge (MSS) are generated globally each year, resulting in significant operational expenses for wastewater treatment plants (WWTPs) and environmental concerns </w:t>
      </w:r>
      <w:sdt>
        <w:sdtPr>
          <w:rPr>
            <w:lang w:val="en-GB"/>
          </w:rPr>
          <w:tag w:val="MENDELEY_CITATION_v3_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"/>
          <w:id w:val="390013331"/>
          <w:placeholder>
            <w:docPart w:val="92E8708374BA4150ADDFECC87CF90956"/>
          </w:placeholder>
        </w:sdtPr>
        <w:sdtContent>
          <w:r w:rsidRPr="00A32F83">
            <w:rPr>
              <w:lang w:val="en-GB"/>
            </w:rPr>
            <w:t>[1]</w:t>
          </w:r>
        </w:sdtContent>
      </w:sdt>
      <w:r w:rsidRPr="00A32F83">
        <w:rPr>
          <w:lang w:val="en-GB"/>
        </w:rPr>
        <w:t>. Pyrolysis allows not only MSS treatment and reduction, but also transforms it into syngas, a gas mixture primarily composed of H</w:t>
      </w:r>
      <w:r w:rsidRPr="00A32F83">
        <w:rPr>
          <w:vertAlign w:val="subscript"/>
          <w:lang w:val="en-GB"/>
        </w:rPr>
        <w:t>2</w:t>
      </w:r>
      <w:r w:rsidRPr="00A32F83">
        <w:rPr>
          <w:lang w:val="en-GB"/>
        </w:rPr>
        <w:t>, CO, and CO</w:t>
      </w:r>
      <w:r w:rsidRPr="00A32F83">
        <w:rPr>
          <w:vertAlign w:val="subscript"/>
          <w:lang w:val="en-GB"/>
        </w:rPr>
        <w:t>2</w:t>
      </w:r>
      <w:r w:rsidRPr="00A32F83">
        <w:rPr>
          <w:lang w:val="en-GB"/>
        </w:rPr>
        <w:t xml:space="preserve">. This syngas can be further utilized to produce valuable products like microbial protein (MP) </w:t>
      </w:r>
      <w:sdt>
        <w:sdtPr>
          <w:rPr>
            <w:lang w:val="en-GB"/>
          </w:rPr>
          <w:tag w:val="MENDELEY_CITATION_v3_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"/>
          <w:id w:val="-1996794399"/>
          <w:placeholder>
            <w:docPart w:val="92E8708374BA4150ADDFECC87CF90956"/>
          </w:placeholder>
        </w:sdtPr>
        <w:sdtContent>
          <w:r w:rsidRPr="00A32F83">
            <w:rPr>
              <w:lang w:val="en-GB"/>
            </w:rPr>
            <w:t>[2]</w:t>
          </w:r>
        </w:sdtContent>
      </w:sdt>
      <w:r w:rsidRPr="00A32F83">
        <w:rPr>
          <w:lang w:val="en-GB"/>
        </w:rPr>
        <w:t xml:space="preserve">, a protein-rich material (up to 80% protein content by weight) obtained from microbial biomass. MP serves as an alternative protein source for both feed and food, as well as for the production of biopolymers and slow-release fertilizers </w:t>
      </w:r>
      <w:sdt>
        <w:sdtPr>
          <w:rPr>
            <w:lang w:val="en-GB"/>
          </w:rPr>
          <w:tag w:val="MENDELEY_CITATION_v3_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"/>
          <w:id w:val="-1924484354"/>
          <w:placeholder>
            <w:docPart w:val="92E8708374BA4150ADDFECC87CF90956"/>
          </w:placeholder>
        </w:sdtPr>
        <w:sdtContent>
          <w:r w:rsidRPr="00A32F83">
            <w:rPr>
              <w:lang w:val="en-GB"/>
            </w:rPr>
            <w:t>[3]</w:t>
          </w:r>
        </w:sdtContent>
      </w:sdt>
      <w:r w:rsidRPr="00A32F83">
        <w:rPr>
          <w:lang w:val="en-GB"/>
        </w:rPr>
        <w:t>. Hydrogen-oxidizing bacteria (HOB) can grow on gas mixtures of H</w:t>
      </w:r>
      <w:r w:rsidRPr="00A32F83">
        <w:rPr>
          <w:vertAlign w:val="subscript"/>
          <w:lang w:val="en-GB"/>
        </w:rPr>
        <w:t>2</w:t>
      </w:r>
      <w:r w:rsidRPr="00A32F83">
        <w:rPr>
          <w:lang w:val="en-GB"/>
        </w:rPr>
        <w:t>, O</w:t>
      </w:r>
      <w:r w:rsidRPr="00A32F83">
        <w:rPr>
          <w:vertAlign w:val="subscript"/>
          <w:lang w:val="en-GB"/>
        </w:rPr>
        <w:t>2</w:t>
      </w:r>
      <w:r w:rsidRPr="00A32F83">
        <w:rPr>
          <w:lang w:val="en-GB"/>
        </w:rPr>
        <w:t xml:space="preserve"> and CO</w:t>
      </w:r>
      <w:r w:rsidRPr="00A32F83">
        <w:rPr>
          <w:vertAlign w:val="subscript"/>
          <w:lang w:val="en-GB"/>
        </w:rPr>
        <w:t>2</w:t>
      </w:r>
      <w:r w:rsidRPr="00A32F83">
        <w:rPr>
          <w:lang w:val="en-GB"/>
        </w:rPr>
        <w:t xml:space="preserve">, accumulating proteins in concentrations of up to 75% by weight. This makes HOB crucial in developing a syngas-to-MP process </w:t>
      </w:r>
      <w:sdt>
        <w:sdtPr>
          <w:rPr>
            <w:lang w:val="en-GB"/>
          </w:rPr>
          <w:tag w:val="MENDELEY_CITATION_v3_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"/>
          <w:id w:val="-509684106"/>
          <w:placeholder>
            <w:docPart w:val="92E8708374BA4150ADDFECC87CF90956"/>
          </w:placeholder>
        </w:sdtPr>
        <w:sdtContent>
          <w:r w:rsidRPr="00A32F83">
            <w:rPr>
              <w:lang w:val="en-GB"/>
            </w:rPr>
            <w:t>[4]</w:t>
          </w:r>
        </w:sdtContent>
      </w:sdt>
      <w:r w:rsidRPr="00A32F83">
        <w:rPr>
          <w:lang w:val="en-GB"/>
        </w:rPr>
        <w:t>. However, MSS-derived syngas exhibits variable compositions, with H</w:t>
      </w:r>
      <w:r w:rsidRPr="00A32F83">
        <w:rPr>
          <w:vertAlign w:val="subscript"/>
          <w:lang w:val="en-GB"/>
        </w:rPr>
        <w:t>2</w:t>
      </w:r>
      <w:r w:rsidRPr="00A32F83">
        <w:rPr>
          <w:lang w:val="en-GB"/>
        </w:rPr>
        <w:t>/CO</w:t>
      </w:r>
      <w:r w:rsidRPr="00A32F83">
        <w:rPr>
          <w:vertAlign w:val="subscript"/>
          <w:lang w:val="en-GB"/>
        </w:rPr>
        <w:t xml:space="preserve">2 </w:t>
      </w:r>
      <w:r w:rsidRPr="00A32F83">
        <w:rPr>
          <w:lang w:val="en-GB"/>
        </w:rPr>
        <w:t>ratios ranging from 0.1 to 10.0, and may contain inhibitory gases like H</w:t>
      </w:r>
      <w:r w:rsidRPr="00A32F83">
        <w:rPr>
          <w:vertAlign w:val="subscript"/>
          <w:lang w:val="en-GB"/>
        </w:rPr>
        <w:t>2</w:t>
      </w:r>
      <w:r w:rsidRPr="00A32F83">
        <w:rPr>
          <w:lang w:val="en-GB"/>
        </w:rPr>
        <w:t xml:space="preserve">S and CO in concentrations as high as 2000 parts per million by volume (ppmv) and 40% by volume (v/v), respectively </w:t>
      </w:r>
      <w:sdt>
        <w:sdtPr>
          <w:rPr>
            <w:lang w:val="en-GB"/>
          </w:rPr>
          <w:tag w:val="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"/>
          <w:id w:val="1473483783"/>
          <w:placeholder>
            <w:docPart w:val="92E8708374BA4150ADDFECC87CF90956"/>
          </w:placeholder>
        </w:sdtPr>
        <w:sdtContent>
          <w:r w:rsidRPr="00A32F83">
            <w:rPr>
              <w:lang w:val="en-GB"/>
            </w:rPr>
            <w:t>[5–8]</w:t>
          </w:r>
        </w:sdtContent>
      </w:sdt>
      <w:r w:rsidRPr="00A32F83">
        <w:rPr>
          <w:lang w:val="en-GB"/>
        </w:rPr>
        <w:t>. The ability of HOB to ferment gases with high H</w:t>
      </w:r>
      <w:r w:rsidRPr="00A32F83">
        <w:rPr>
          <w:vertAlign w:val="subscript"/>
          <w:lang w:val="en-GB"/>
        </w:rPr>
        <w:t>2</w:t>
      </w:r>
      <w:r w:rsidRPr="00A32F83">
        <w:rPr>
          <w:lang w:val="en-GB"/>
        </w:rPr>
        <w:t xml:space="preserve">S concentrations remains unexplored, while only a few studies have examined pure HOB cultures exposed to CO concentrations as high as 30% v/v </w:t>
      </w:r>
      <w:sdt>
        <w:sdtPr>
          <w:rPr>
            <w:lang w:val="en-GB"/>
          </w:rPr>
          <w:tag w:val="MENDELEY_CITATION_v3_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"/>
          <w:id w:val="-754909893"/>
          <w:placeholder>
            <w:docPart w:val="92E8708374BA4150ADDFECC87CF90956"/>
          </w:placeholder>
        </w:sdtPr>
        <w:sdtContent>
          <w:r w:rsidRPr="00A32F83">
            <w:rPr>
              <w:lang w:val="en-GB"/>
            </w:rPr>
            <w:t>[9]</w:t>
          </w:r>
        </w:sdtContent>
      </w:sdt>
      <w:r w:rsidRPr="00A32F83">
        <w:rPr>
          <w:lang w:val="en-GB"/>
        </w:rPr>
        <w:t>. In this study, a mixed culture of HOB was enriched, and its performance during aerobic fermentation of simulated MSS-derived syngas, with realistic H</w:t>
      </w:r>
      <w:r w:rsidRPr="00A32F83">
        <w:rPr>
          <w:vertAlign w:val="subscript"/>
          <w:lang w:val="en-GB"/>
        </w:rPr>
        <w:t>2</w:t>
      </w:r>
      <w:r w:rsidRPr="00A32F83">
        <w:rPr>
          <w:lang w:val="en-GB"/>
        </w:rPr>
        <w:t>, CO</w:t>
      </w:r>
      <w:r w:rsidRPr="00A32F83">
        <w:rPr>
          <w:vertAlign w:val="subscript"/>
          <w:lang w:val="en-GB"/>
        </w:rPr>
        <w:t>2</w:t>
      </w:r>
      <w:r w:rsidRPr="00A32F83">
        <w:rPr>
          <w:lang w:val="en-GB"/>
        </w:rPr>
        <w:t>, CO, and H</w:t>
      </w:r>
      <w:r w:rsidRPr="00A32F83">
        <w:rPr>
          <w:vertAlign w:val="subscript"/>
          <w:lang w:val="en-GB"/>
        </w:rPr>
        <w:t>2</w:t>
      </w:r>
      <w:r w:rsidRPr="00A32F83">
        <w:rPr>
          <w:lang w:val="en-GB"/>
        </w:rPr>
        <w:t>S concentrations and ratios, was evaluated. During the experiments, gas consumption, biomass concentration (as volatile suspended solids (VSS)), biomass yield on chemical oxygen demand (COD) H</w:t>
      </w:r>
      <w:r w:rsidRPr="00A32F83">
        <w:rPr>
          <w:vertAlign w:val="subscript"/>
          <w:lang w:val="en-GB"/>
        </w:rPr>
        <w:t>2</w:t>
      </w:r>
      <w:r w:rsidRPr="00A32F83">
        <w:rPr>
          <w:lang w:val="en-GB"/>
        </w:rPr>
        <w:t xml:space="preserve"> equivalents (H</w:t>
      </w:r>
      <w:r w:rsidRPr="00A32F83">
        <w:rPr>
          <w:vertAlign w:val="subscript"/>
          <w:lang w:val="en-GB"/>
        </w:rPr>
        <w:t>2</w:t>
      </w:r>
      <w:r w:rsidRPr="00A32F83">
        <w:rPr>
          <w:lang w:val="en-GB"/>
        </w:rPr>
        <w:t>-COD), biomass productivity, and protein content in biomass, were monitored. Additionally, the microbial community evolution in the enriched HOB culture was assessed</w:t>
      </w:r>
      <w:r w:rsidRPr="00A32F83">
        <w:t>.</w:t>
      </w:r>
    </w:p>
    <w:p w14:paraId="6219BF19" w14:textId="77777777" w:rsidR="00F0289F" w:rsidRDefault="00F0289F">
      <w:pPr>
        <w:pStyle w:val="BodyText"/>
        <w:spacing w:before="64"/>
      </w:pPr>
    </w:p>
    <w:p w14:paraId="10C4FE2C" w14:textId="208917FB" w:rsidR="00F0289F" w:rsidRDefault="00A32F83">
      <w:pPr>
        <w:pStyle w:val="ListParagraph"/>
        <w:numPr>
          <w:ilvl w:val="0"/>
          <w:numId w:val="3"/>
        </w:numPr>
        <w:tabs>
          <w:tab w:val="left" w:pos="3554"/>
        </w:tabs>
        <w:spacing w:before="1"/>
        <w:ind w:left="3554" w:hanging="289"/>
        <w:jc w:val="left"/>
        <w:rPr>
          <w:sz w:val="20"/>
        </w:rPr>
      </w:pPr>
      <w:r>
        <w:rPr>
          <w:smallCaps/>
          <w:spacing w:val="-2"/>
          <w:sz w:val="20"/>
        </w:rPr>
        <w:t>Materials and methods</w:t>
      </w:r>
    </w:p>
    <w:p w14:paraId="27B5F417" w14:textId="28FCD6EE" w:rsidR="00A32F83" w:rsidRDefault="00A32F83" w:rsidP="00A32F83">
      <w:pPr>
        <w:pStyle w:val="BodyText"/>
        <w:spacing w:before="84" w:line="249" w:lineRule="auto"/>
        <w:ind w:left="113" w:right="111" w:firstLine="199"/>
        <w:jc w:val="both"/>
      </w:pPr>
      <w:r w:rsidRPr="00A32F83">
        <w:t>Active compost was employed as inoculum source for the enrichment of HOB. The enrichment was conducted in 306 mL serum bottles partially filled with 40 mL of mineral medium prepared according to [10]. A mixture of H</w:t>
      </w:r>
      <w:r w:rsidRPr="00941A14">
        <w:rPr>
          <w:vertAlign w:val="subscript"/>
        </w:rPr>
        <w:t>2</w:t>
      </w:r>
      <w:r w:rsidRPr="00A32F83">
        <w:t>/O</w:t>
      </w:r>
      <w:r w:rsidRPr="00941A14">
        <w:rPr>
          <w:vertAlign w:val="subscript"/>
        </w:rPr>
        <w:t>2</w:t>
      </w:r>
      <w:r w:rsidRPr="00A32F83">
        <w:t>/CO</w:t>
      </w:r>
      <w:r w:rsidRPr="00941A14">
        <w:rPr>
          <w:vertAlign w:val="subscript"/>
        </w:rPr>
        <w:t>2</w:t>
      </w:r>
      <w:r w:rsidRPr="00A32F83">
        <w:t xml:space="preserve"> in a 65/20/15 volumetric ratio was injected in the headspace of each bottle [11] up to an initial pressure of 1.5 bar. The enrichment was agitated at 600 rotations per minute (rpm) at a temperature of 30 °C. During the enrichment phase, the culture and gas substrate were periodically diluted and refreshed, achieving a stable growth after 5 weeks. The enriched HOB culture was then employed in two different series of batch aerobic fermentation tests, aimed to the evaluation of the effect of specific syngas compositions. In the first series of batch tests, the effects of different syngas mixtures characterized by </w:t>
      </w:r>
      <w:r w:rsidR="00941A14" w:rsidRPr="00A32F83">
        <w:rPr>
          <w:sz w:val="18"/>
        </w:rPr>
        <w:t>H</w:t>
      </w:r>
      <w:r w:rsidR="00941A14" w:rsidRPr="00941A14">
        <w:rPr>
          <w:sz w:val="18"/>
          <w:vertAlign w:val="subscript"/>
        </w:rPr>
        <w:t>2</w:t>
      </w:r>
      <w:r w:rsidR="00941A14" w:rsidRPr="00A32F83">
        <w:rPr>
          <w:sz w:val="18"/>
        </w:rPr>
        <w:t>/CO</w:t>
      </w:r>
      <w:r w:rsidR="00941A14" w:rsidRPr="00941A14">
        <w:rPr>
          <w:sz w:val="18"/>
          <w:vertAlign w:val="subscript"/>
        </w:rPr>
        <w:t>2</w:t>
      </w:r>
      <w:r w:rsidR="00941A14" w:rsidRPr="00A32F83">
        <w:rPr>
          <w:sz w:val="18"/>
        </w:rPr>
        <w:t xml:space="preserve"> </w:t>
      </w:r>
      <w:r w:rsidRPr="00A32F83">
        <w:t>ratios of 2.0, 4.3, and 10.0, H</w:t>
      </w:r>
      <w:r w:rsidRPr="00941A14">
        <w:rPr>
          <w:vertAlign w:val="subscript"/>
        </w:rPr>
        <w:t>2</w:t>
      </w:r>
      <w:r w:rsidRPr="00A32F83">
        <w:t>S concentrations from 2000 to 8000 ppmv, and CO concentrations from 10 to 40 % v/v, were evaluated in short-term applications (48 h). In the second series of batch tests, a 30 days-long observation of the effects of CO concentrations of 10 and 40 % v/v, and those of a mixed condition with CO at 10% v/v and H</w:t>
      </w:r>
      <w:r w:rsidRPr="00941A14">
        <w:rPr>
          <w:vertAlign w:val="subscript"/>
        </w:rPr>
        <w:t>2</w:t>
      </w:r>
      <w:r w:rsidRPr="00A32F83">
        <w:t>S at 2000 ppmv, was conducted by refreshing the gas and liquid phase of each bottle on a 48-96 h basis</w:t>
      </w:r>
      <w:r>
        <w:t>.</w:t>
      </w:r>
    </w:p>
    <w:p w14:paraId="0A61CDBB" w14:textId="77777777" w:rsidR="00A32F83" w:rsidRDefault="00A32F83" w:rsidP="00A32F83">
      <w:pPr>
        <w:pStyle w:val="BodyText"/>
        <w:spacing w:before="64"/>
      </w:pPr>
    </w:p>
    <w:p w14:paraId="27DEFC12" w14:textId="77777777" w:rsidR="00A32F83" w:rsidRPr="00A32F83" w:rsidRDefault="00A32F83" w:rsidP="00A32F83">
      <w:pPr>
        <w:pStyle w:val="BodyText"/>
        <w:spacing w:line="249" w:lineRule="auto"/>
        <w:ind w:left="3544" w:right="111" w:hanging="283"/>
        <w:jc w:val="both"/>
        <w:rPr>
          <w:lang w:val="it-IT"/>
        </w:rPr>
      </w:pPr>
      <w:r>
        <w:rPr>
          <w:smallCaps/>
          <w:spacing w:val="-2"/>
        </w:rPr>
        <w:t>III. Results and discussion</w:t>
      </w:r>
    </w:p>
    <w:p w14:paraId="3078F949" w14:textId="77777777" w:rsidR="00A32F83" w:rsidRPr="00A32F83" w:rsidRDefault="00A32F83" w:rsidP="00A32F83">
      <w:pPr>
        <w:pStyle w:val="BodyText"/>
        <w:spacing w:before="104"/>
        <w:rPr>
          <w:lang w:val="it-IT"/>
        </w:rPr>
      </w:pPr>
    </w:p>
    <w:p w14:paraId="2C002895" w14:textId="664A8D29" w:rsidR="00A32F83" w:rsidRDefault="00A32F83" w:rsidP="00A32F83">
      <w:pPr>
        <w:pStyle w:val="ListParagraph"/>
        <w:numPr>
          <w:ilvl w:val="0"/>
          <w:numId w:val="2"/>
        </w:numPr>
        <w:tabs>
          <w:tab w:val="left" w:pos="383"/>
        </w:tabs>
        <w:spacing w:before="1"/>
        <w:ind w:left="383" w:hanging="270"/>
        <w:jc w:val="both"/>
        <w:rPr>
          <w:i/>
          <w:sz w:val="20"/>
        </w:rPr>
      </w:pPr>
      <w:r>
        <w:rPr>
          <w:i/>
          <w:spacing w:val="-2"/>
          <w:sz w:val="20"/>
        </w:rPr>
        <w:t>Short-term batch tests</w:t>
      </w:r>
    </w:p>
    <w:p w14:paraId="1D679F72" w14:textId="6F43E77C" w:rsidR="00F0289F" w:rsidRPr="00A32F83" w:rsidRDefault="00A32F83" w:rsidP="003C5E80">
      <w:pPr>
        <w:pStyle w:val="BodyText"/>
        <w:spacing w:before="80" w:line="249" w:lineRule="auto"/>
        <w:ind w:left="113" w:right="111" w:firstLine="199"/>
        <w:jc w:val="both"/>
        <w:rPr>
          <w:lang w:val="it-IT"/>
        </w:rPr>
      </w:pPr>
      <w:r>
        <w:lastRenderedPageBreak/>
        <w:t>Th</w:t>
      </w:r>
      <w:r w:rsidRPr="00A32F83">
        <w:t xml:space="preserve">e short-term batch tests helped in screening the performances of the enriched HOB culture in the presence of variable syngas compositions. </w:t>
      </w:r>
      <w:r w:rsidR="00941A14" w:rsidRPr="00941A14">
        <w:rPr>
          <w:szCs w:val="22"/>
        </w:rPr>
        <w:t>H</w:t>
      </w:r>
      <w:r w:rsidR="00941A14" w:rsidRPr="00941A14">
        <w:rPr>
          <w:szCs w:val="22"/>
          <w:vertAlign w:val="subscript"/>
        </w:rPr>
        <w:t>2</w:t>
      </w:r>
      <w:r w:rsidR="00941A14" w:rsidRPr="00941A14">
        <w:rPr>
          <w:szCs w:val="22"/>
        </w:rPr>
        <w:t>/CO</w:t>
      </w:r>
      <w:r w:rsidR="00941A14" w:rsidRPr="00941A14">
        <w:rPr>
          <w:szCs w:val="22"/>
          <w:vertAlign w:val="subscript"/>
        </w:rPr>
        <w:t>2</w:t>
      </w:r>
      <w:r w:rsidR="00941A14" w:rsidRPr="00941A14">
        <w:rPr>
          <w:szCs w:val="22"/>
        </w:rPr>
        <w:t xml:space="preserve"> </w:t>
      </w:r>
      <w:r w:rsidRPr="00A32F83">
        <w:t>ratios variable between 2 and 10 caused no differences in terms of biomass yield and final concentration (0.14-0.16 g VSS/g H2-COD and 0.53-0.57 g VSS/L, respectively), as well as for protein content of biomass (62-66 %VSS) and H2 consumption (83-87%). A significatively higher CO</w:t>
      </w:r>
      <w:r w:rsidRPr="00941A14">
        <w:rPr>
          <w:vertAlign w:val="subscript"/>
        </w:rPr>
        <w:t>2</w:t>
      </w:r>
      <w:r w:rsidRPr="00A32F83">
        <w:t xml:space="preserve"> consumption (90%) was observed for </w:t>
      </w:r>
      <w:r w:rsidR="00941A14" w:rsidRPr="00941A14">
        <w:rPr>
          <w:szCs w:val="22"/>
        </w:rPr>
        <w:t>H</w:t>
      </w:r>
      <w:r w:rsidR="00941A14" w:rsidRPr="00941A14">
        <w:rPr>
          <w:szCs w:val="22"/>
          <w:vertAlign w:val="subscript"/>
        </w:rPr>
        <w:t>2</w:t>
      </w:r>
      <w:r w:rsidR="00941A14" w:rsidRPr="00941A14">
        <w:rPr>
          <w:szCs w:val="22"/>
        </w:rPr>
        <w:t>/CO</w:t>
      </w:r>
      <w:r w:rsidR="00941A14" w:rsidRPr="00941A14">
        <w:rPr>
          <w:szCs w:val="22"/>
          <w:vertAlign w:val="subscript"/>
        </w:rPr>
        <w:t>2</w:t>
      </w:r>
      <w:r w:rsidR="00941A14" w:rsidRPr="00941A14">
        <w:rPr>
          <w:szCs w:val="22"/>
        </w:rPr>
        <w:t xml:space="preserve"> </w:t>
      </w:r>
      <w:r w:rsidRPr="00A32F83">
        <w:t>= 10, enlightening a more efficient CO</w:t>
      </w:r>
      <w:r w:rsidRPr="00941A14">
        <w:rPr>
          <w:vertAlign w:val="subscript"/>
        </w:rPr>
        <w:t>2</w:t>
      </w:r>
      <w:r w:rsidRPr="00A32F83">
        <w:t xml:space="preserve"> recovery as MP from syngas with high </w:t>
      </w:r>
      <w:r w:rsidR="00941A14" w:rsidRPr="00941A14">
        <w:rPr>
          <w:szCs w:val="22"/>
        </w:rPr>
        <w:t>H</w:t>
      </w:r>
      <w:r w:rsidR="00941A14" w:rsidRPr="00941A14">
        <w:rPr>
          <w:szCs w:val="22"/>
          <w:vertAlign w:val="subscript"/>
        </w:rPr>
        <w:t>2</w:t>
      </w:r>
      <w:r w:rsidR="00941A14" w:rsidRPr="00941A14">
        <w:rPr>
          <w:szCs w:val="22"/>
        </w:rPr>
        <w:t>/CO</w:t>
      </w:r>
      <w:r w:rsidR="00941A14" w:rsidRPr="00941A14">
        <w:rPr>
          <w:szCs w:val="22"/>
          <w:vertAlign w:val="subscript"/>
        </w:rPr>
        <w:t>2</w:t>
      </w:r>
      <w:r w:rsidR="00941A14" w:rsidRPr="00941A14">
        <w:rPr>
          <w:szCs w:val="22"/>
        </w:rPr>
        <w:t xml:space="preserve"> </w:t>
      </w:r>
      <w:r w:rsidRPr="00A32F83">
        <w:t>ratios. The addition of H</w:t>
      </w:r>
      <w:r w:rsidRPr="00941A14">
        <w:rPr>
          <w:vertAlign w:val="subscript"/>
        </w:rPr>
        <w:t>2</w:t>
      </w:r>
      <w:r w:rsidRPr="00A32F83">
        <w:t>S and CO in concentrations up to 4000 ppmv and 40 % v/v, respectively, had no significant impact on the HOB culture, revealing its remarkable resistance towards these inhibitors. No negative effect came from H2S and CO on biomass protein content as well, with values varying in the ranges of 39-56 %VSS and 53-59 %VSS in the H</w:t>
      </w:r>
      <w:r w:rsidRPr="00941A14">
        <w:rPr>
          <w:vertAlign w:val="subscript"/>
        </w:rPr>
        <w:t>2</w:t>
      </w:r>
      <w:r w:rsidRPr="00A32F83">
        <w:t>S and CO concentration tests, respectively.</w:t>
      </w:r>
      <w:bookmarkStart w:id="2" w:name="_Hlk152148372"/>
    </w:p>
    <w:p w14:paraId="2B5CA12C" w14:textId="77777777" w:rsidR="00F0289F" w:rsidRPr="00A32F83" w:rsidRDefault="00F0289F">
      <w:pPr>
        <w:pStyle w:val="BodyText"/>
        <w:spacing w:before="104"/>
        <w:rPr>
          <w:lang w:val="it-IT"/>
        </w:rPr>
      </w:pPr>
    </w:p>
    <w:p w14:paraId="1B9FD6C6" w14:textId="70C1C41C" w:rsidR="00F0289F" w:rsidRDefault="003C5E80">
      <w:pPr>
        <w:pStyle w:val="ListParagraph"/>
        <w:numPr>
          <w:ilvl w:val="0"/>
          <w:numId w:val="2"/>
        </w:numPr>
        <w:tabs>
          <w:tab w:val="left" w:pos="383"/>
        </w:tabs>
        <w:spacing w:before="1"/>
        <w:ind w:left="383" w:hanging="270"/>
        <w:jc w:val="both"/>
        <w:rPr>
          <w:i/>
          <w:sz w:val="20"/>
        </w:rPr>
      </w:pPr>
      <w:r>
        <w:rPr>
          <w:i/>
          <w:spacing w:val="-2"/>
          <w:sz w:val="20"/>
        </w:rPr>
        <w:t>Long-term batch tests</w:t>
      </w:r>
    </w:p>
    <w:bookmarkEnd w:id="2"/>
    <w:p w14:paraId="21DB10A4" w14:textId="07E7CA99" w:rsidR="00F0289F" w:rsidRDefault="003C5E80" w:rsidP="003C5E80">
      <w:pPr>
        <w:pStyle w:val="BodyText"/>
        <w:spacing w:before="80" w:line="249" w:lineRule="auto"/>
        <w:ind w:left="113" w:right="111" w:firstLine="199"/>
        <w:jc w:val="both"/>
      </w:pPr>
      <w:r w:rsidRPr="003C5E80">
        <w:t>During the long-term batch test, CO concentrations as high as 10 and 40 % v/v (conditions CO10 and CO40, respectively), and the simultaneous exposure to CO and H</w:t>
      </w:r>
      <w:r w:rsidRPr="00941A14">
        <w:rPr>
          <w:vertAlign w:val="subscript"/>
        </w:rPr>
        <w:t>2</w:t>
      </w:r>
      <w:r w:rsidRPr="003C5E80">
        <w:t>S in concentrations of 10 % v/v and 2000 ppmv, respectively (condition CO10+H</w:t>
      </w:r>
      <w:r w:rsidRPr="00941A14">
        <w:rPr>
          <w:vertAlign w:val="subscript"/>
        </w:rPr>
        <w:t>2</w:t>
      </w:r>
      <w:r w:rsidRPr="003C5E80">
        <w:t>S) (Fig. 1), had no negative influence on the process. Biomass yield on H</w:t>
      </w:r>
      <w:r w:rsidRPr="00941A14">
        <w:rPr>
          <w:vertAlign w:val="subscript"/>
        </w:rPr>
        <w:t>2</w:t>
      </w:r>
      <w:r w:rsidRPr="003C5E80">
        <w:t xml:space="preserve"> for CO40 was significatively higher with respect to the other conditions, due to H</w:t>
      </w:r>
      <w:r w:rsidRPr="00941A14">
        <w:rPr>
          <w:vertAlign w:val="subscript"/>
        </w:rPr>
        <w:t>2</w:t>
      </w:r>
      <w:r w:rsidRPr="003C5E80">
        <w:t>-limiting conditions occurring with a lower H</w:t>
      </w:r>
      <w:r w:rsidRPr="00941A14">
        <w:rPr>
          <w:vertAlign w:val="subscript"/>
        </w:rPr>
        <w:t>2</w:t>
      </w:r>
      <w:r w:rsidRPr="003C5E80">
        <w:t xml:space="preserve"> supply. The microbiological analysis of the HOB culture before and after the long-term test revealed the determinant role played by its mixed composition. CO-tolerant HOB, such as </w:t>
      </w:r>
      <w:r w:rsidRPr="003C5E80">
        <w:rPr>
          <w:i/>
          <w:iCs/>
        </w:rPr>
        <w:t xml:space="preserve">Advenella </w:t>
      </w:r>
      <w:r w:rsidRPr="003C5E80">
        <w:rPr>
          <w:i/>
          <w:iCs/>
        </w:rPr>
        <w:t>k</w:t>
      </w:r>
      <w:r w:rsidRPr="003C5E80">
        <w:rPr>
          <w:i/>
          <w:iCs/>
        </w:rPr>
        <w:t>ashmirensis, Hydrogenophaga, and Xanthobacter autotrophicus</w:t>
      </w:r>
      <w:r w:rsidRPr="003C5E80">
        <w:t xml:space="preserve">, sustained the fermentation process even at CO concentration of 40% v/v, when the genus </w:t>
      </w:r>
      <w:r w:rsidRPr="00881FB6">
        <w:rPr>
          <w:i/>
          <w:iCs/>
        </w:rPr>
        <w:t>Paracoccus</w:t>
      </w:r>
      <w:r w:rsidRPr="003C5E80">
        <w:t xml:space="preserve"> (the most abundant for lower CO concentrations) was inhibited. The HOB mixed culture showed a high degree of resistance to H</w:t>
      </w:r>
      <w:r w:rsidRPr="00941A14">
        <w:rPr>
          <w:vertAlign w:val="subscript"/>
        </w:rPr>
        <w:t>2</w:t>
      </w:r>
      <w:r w:rsidRPr="003C5E80">
        <w:t>S and CO as never reported before in literature for pure/axenic HOB cultures.</w:t>
      </w:r>
    </w:p>
    <w:p w14:paraId="760DE7D2" w14:textId="32C0FDF9" w:rsidR="003C5E80" w:rsidRDefault="003C5E80" w:rsidP="003C5E80">
      <w:pPr>
        <w:pStyle w:val="BodyText"/>
        <w:spacing w:before="80" w:line="249" w:lineRule="auto"/>
        <w:ind w:left="113" w:right="111" w:firstLine="199"/>
        <w:jc w:val="both"/>
        <w:rPr>
          <w:lang w:val="en-GB"/>
        </w:rPr>
      </w:pPr>
      <w:r w:rsidRPr="003C5E80">
        <w:rPr>
          <w:lang w:val="en-GB"/>
        </w:rPr>
        <w:t>The results of this study suggest that mixed HOB cultures could drive aerobic syngas fermentation even by directly employing raw syngas, with stable process performances and the production of MP with remarkable protein content up to 65 %VSS. These outcomes could positively influence the costs and technical feasibility of the syngas-to-MP route applied to MSS management</w:t>
      </w:r>
      <w:r>
        <w:rPr>
          <w:lang w:val="en-GB"/>
        </w:rPr>
        <w:t>.</w:t>
      </w:r>
    </w:p>
    <w:p w14:paraId="12D001CA" w14:textId="77777777" w:rsidR="004C7FDA" w:rsidRDefault="004C7FDA" w:rsidP="004C7FDA">
      <w:pPr>
        <w:pStyle w:val="BodyText"/>
        <w:keepNext/>
        <w:spacing w:before="80" w:line="249" w:lineRule="auto"/>
        <w:ind w:left="113" w:right="111" w:firstLine="199"/>
        <w:jc w:val="center"/>
      </w:pPr>
      <w:r>
        <w:rPr>
          <w:noProof/>
          <w:lang w:val="en-GB"/>
        </w:rPr>
        <w:lastRenderedPageBreak/>
        <w:drawing>
          <wp:inline distT="0" distB="0" distL="0" distR="0" wp14:anchorId="0C4917FC" wp14:editId="6E1B19C1">
            <wp:extent cx="4562058" cy="3230880"/>
            <wp:effectExtent l="0" t="0" r="0" b="7620"/>
            <wp:docPr id="6313485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587859" cy="3249153"/>
                    </a:xfrm>
                    <a:prstGeom prst="rect">
                      <a:avLst/>
                    </a:prstGeom>
                    <a:noFill/>
                    <a:ln>
                      <a:noFill/>
                    </a:ln>
                  </pic:spPr>
                </pic:pic>
              </a:graphicData>
            </a:graphic>
          </wp:inline>
        </w:drawing>
      </w:r>
    </w:p>
    <w:p w14:paraId="38427702" w14:textId="7F8EFD76" w:rsidR="004C7FDA" w:rsidRDefault="004C7FDA" w:rsidP="004C7FDA">
      <w:pPr>
        <w:pStyle w:val="BodyText"/>
        <w:spacing w:before="83" w:line="249" w:lineRule="auto"/>
        <w:ind w:left="113" w:right="111" w:firstLine="199"/>
        <w:jc w:val="center"/>
      </w:pPr>
      <w:r>
        <w:t xml:space="preserve">Fig. </w:t>
      </w:r>
      <w:fldSimple w:instr=" SEQ Figure \* ARABIC ">
        <w:r>
          <w:rPr>
            <w:noProof/>
          </w:rPr>
          <w:t>1</w:t>
        </w:r>
      </w:fldSimple>
      <w:r>
        <w:t xml:space="preserve">: </w:t>
      </w:r>
      <w:r>
        <w:t xml:space="preserve">Results of the long-term batch test in terms of </w:t>
      </w:r>
      <w:r w:rsidRPr="00DA1FC8">
        <w:rPr>
          <w:b/>
          <w:bCs/>
        </w:rPr>
        <w:t>A)</w:t>
      </w:r>
      <w:r>
        <w:t xml:space="preserve"> average final biomass concentration and biomass yield, </w:t>
      </w:r>
      <w:r w:rsidRPr="00DA1FC8">
        <w:rPr>
          <w:b/>
          <w:bCs/>
        </w:rPr>
        <w:t>B)</w:t>
      </w:r>
      <w:r>
        <w:t xml:space="preserve"> average volumetric productivity, and </w:t>
      </w:r>
      <w:r w:rsidRPr="00DA1FC8">
        <w:rPr>
          <w:b/>
          <w:bCs/>
        </w:rPr>
        <w:t>C)</w:t>
      </w:r>
      <w:r>
        <w:t xml:space="preserve"> biomass protein content. *: statistically different value (</w:t>
      </w:r>
      <w:r w:rsidRPr="00802CC8">
        <w:rPr>
          <w:i/>
          <w:iCs/>
        </w:rPr>
        <w:t>p value</w:t>
      </w:r>
      <w:r>
        <w:t xml:space="preserve"> &lt; 0.05)</w:t>
      </w:r>
      <w:r>
        <w:rPr>
          <w:spacing w:val="-2"/>
        </w:rPr>
        <w:t>.</w:t>
      </w:r>
    </w:p>
    <w:p w14:paraId="1AF7F8E0" w14:textId="77777777" w:rsidR="008075F1" w:rsidRDefault="008075F1" w:rsidP="004C7FDA">
      <w:pPr>
        <w:pStyle w:val="BodyText"/>
        <w:ind w:left="68" w:right="68"/>
        <w:jc w:val="center"/>
        <w:rPr>
          <w:smallCaps/>
          <w:spacing w:val="-2"/>
        </w:rPr>
      </w:pPr>
    </w:p>
    <w:p w14:paraId="7CBE3B19" w14:textId="47D03E6F" w:rsidR="004C7FDA" w:rsidRPr="004C7FDA" w:rsidRDefault="00000000" w:rsidP="004C7FDA">
      <w:pPr>
        <w:pStyle w:val="BodyText"/>
        <w:ind w:left="68" w:right="68"/>
        <w:jc w:val="center"/>
      </w:pPr>
      <w:r>
        <w:rPr>
          <w:smallCaps/>
          <w:spacing w:val="-2"/>
        </w:rPr>
        <w:t>References</w:t>
      </w:r>
    </w:p>
    <w:p w14:paraId="28EE1FAD" w14:textId="77777777" w:rsidR="004C7FDA" w:rsidRPr="004C7FDA" w:rsidRDefault="004C7FDA" w:rsidP="004C7FDA">
      <w:pPr>
        <w:spacing w:line="182" w:lineRule="exact"/>
        <w:ind w:left="399"/>
        <w:rPr>
          <w:sz w:val="16"/>
          <w:lang w:val="en-GB"/>
        </w:rPr>
      </w:pPr>
      <w:r w:rsidRPr="004C7FDA">
        <w:rPr>
          <w:sz w:val="16"/>
          <w:lang w:val="en-GB"/>
        </w:rPr>
        <w:t>[1]</w:t>
      </w:r>
      <w:r w:rsidRPr="004C7FDA">
        <w:rPr>
          <w:sz w:val="16"/>
          <w:lang w:val="en-GB"/>
        </w:rPr>
        <w:tab/>
        <w:t xml:space="preserve">N. Gao, K. Kamran, C. Quan, P.T. Williams, Thermochemical conversion of sewage sludge: A critical review, Prog Energy Combust Sci. 79 (2020) 100843. </w:t>
      </w:r>
    </w:p>
    <w:p w14:paraId="5241F169" w14:textId="77777777" w:rsidR="004C7FDA" w:rsidRPr="004C7FDA" w:rsidRDefault="004C7FDA" w:rsidP="004C7FDA">
      <w:pPr>
        <w:spacing w:line="182" w:lineRule="exact"/>
        <w:ind w:left="399"/>
        <w:rPr>
          <w:sz w:val="16"/>
          <w:lang w:val="en-GB"/>
        </w:rPr>
      </w:pPr>
      <w:r w:rsidRPr="004C7FDA">
        <w:rPr>
          <w:sz w:val="16"/>
          <w:lang w:val="en-GB"/>
        </w:rPr>
        <w:t>[2]</w:t>
      </w:r>
      <w:r w:rsidRPr="004C7FDA">
        <w:rPr>
          <w:sz w:val="16"/>
          <w:lang w:val="en-GB"/>
        </w:rPr>
        <w:tab/>
        <w:t xml:space="preserve">X. Sun, H.K. Atiyeh, R.L. Huhnke, R.S. Tanner, Syngas fermentation process development for production of biofuels and chemicals: A review, Bioresour Technol Rep. 7 (2019) 100279. </w:t>
      </w:r>
    </w:p>
    <w:p w14:paraId="46D72083" w14:textId="77777777" w:rsidR="004C7FDA" w:rsidRPr="004C7FDA" w:rsidRDefault="004C7FDA" w:rsidP="004C7FDA">
      <w:pPr>
        <w:spacing w:line="182" w:lineRule="exact"/>
        <w:ind w:left="399"/>
        <w:rPr>
          <w:sz w:val="16"/>
          <w:lang w:val="en-GB"/>
        </w:rPr>
      </w:pPr>
      <w:r w:rsidRPr="004C7FDA">
        <w:rPr>
          <w:sz w:val="16"/>
          <w:lang w:val="en-GB"/>
        </w:rPr>
        <w:t>[3]</w:t>
      </w:r>
      <w:r w:rsidRPr="004C7FDA">
        <w:rPr>
          <w:sz w:val="16"/>
          <w:lang w:val="en-GB"/>
        </w:rPr>
        <w:tab/>
        <w:t xml:space="preserve">M. </w:t>
      </w:r>
      <w:proofErr w:type="spellStart"/>
      <w:r w:rsidRPr="004C7FDA">
        <w:rPr>
          <w:sz w:val="16"/>
          <w:lang w:val="en-GB"/>
        </w:rPr>
        <w:t>Areniello</w:t>
      </w:r>
      <w:proofErr w:type="spellEnd"/>
      <w:r w:rsidRPr="004C7FDA">
        <w:rPr>
          <w:sz w:val="16"/>
          <w:lang w:val="en-GB"/>
        </w:rPr>
        <w:t xml:space="preserve">, S. Matassa, G. Esposito, P.N.L. Lens, Biowaste upcycling into second-generation microbial protein through mixed-culture fermentation, Trends </w:t>
      </w:r>
      <w:proofErr w:type="spellStart"/>
      <w:r w:rsidRPr="004C7FDA">
        <w:rPr>
          <w:sz w:val="16"/>
          <w:lang w:val="en-GB"/>
        </w:rPr>
        <w:t>Biotechnol</w:t>
      </w:r>
      <w:proofErr w:type="spellEnd"/>
      <w:r w:rsidRPr="004C7FDA">
        <w:rPr>
          <w:sz w:val="16"/>
          <w:lang w:val="en-GB"/>
        </w:rPr>
        <w:t xml:space="preserve">. (2022). </w:t>
      </w:r>
    </w:p>
    <w:p w14:paraId="4607137D" w14:textId="77777777" w:rsidR="004C7FDA" w:rsidRPr="004C7FDA" w:rsidRDefault="004C7FDA" w:rsidP="004C7FDA">
      <w:pPr>
        <w:spacing w:line="182" w:lineRule="exact"/>
        <w:ind w:left="399"/>
        <w:rPr>
          <w:sz w:val="16"/>
          <w:lang w:val="en-GB"/>
        </w:rPr>
      </w:pPr>
      <w:r w:rsidRPr="004C7FDA">
        <w:rPr>
          <w:sz w:val="16"/>
          <w:lang w:val="en-GB"/>
        </w:rPr>
        <w:t>[4]</w:t>
      </w:r>
      <w:r w:rsidRPr="004C7FDA">
        <w:rPr>
          <w:sz w:val="16"/>
          <w:lang w:val="en-GB"/>
        </w:rPr>
        <w:tab/>
        <w:t xml:space="preserve">S. Matassa, S. </w:t>
      </w:r>
      <w:proofErr w:type="spellStart"/>
      <w:r w:rsidRPr="004C7FDA">
        <w:rPr>
          <w:sz w:val="16"/>
          <w:lang w:val="en-GB"/>
        </w:rPr>
        <w:t>Papirio</w:t>
      </w:r>
      <w:proofErr w:type="spellEnd"/>
      <w:r w:rsidRPr="004C7FDA">
        <w:rPr>
          <w:sz w:val="16"/>
          <w:lang w:val="en-GB"/>
        </w:rPr>
        <w:t xml:space="preserve">, I. </w:t>
      </w:r>
      <w:proofErr w:type="spellStart"/>
      <w:r w:rsidRPr="004C7FDA">
        <w:rPr>
          <w:sz w:val="16"/>
          <w:lang w:val="en-GB"/>
        </w:rPr>
        <w:t>Pikaar</w:t>
      </w:r>
      <w:proofErr w:type="spellEnd"/>
      <w:r w:rsidRPr="004C7FDA">
        <w:rPr>
          <w:sz w:val="16"/>
          <w:lang w:val="en-GB"/>
        </w:rPr>
        <w:t xml:space="preserve">, T. </w:t>
      </w:r>
      <w:proofErr w:type="spellStart"/>
      <w:r w:rsidRPr="004C7FDA">
        <w:rPr>
          <w:sz w:val="16"/>
          <w:lang w:val="en-GB"/>
        </w:rPr>
        <w:t>Hülsen</w:t>
      </w:r>
      <w:proofErr w:type="spellEnd"/>
      <w:r w:rsidRPr="004C7FDA">
        <w:rPr>
          <w:sz w:val="16"/>
          <w:lang w:val="en-GB"/>
        </w:rPr>
        <w:t xml:space="preserve">, E. </w:t>
      </w:r>
      <w:proofErr w:type="spellStart"/>
      <w:r w:rsidRPr="004C7FDA">
        <w:rPr>
          <w:sz w:val="16"/>
          <w:lang w:val="en-GB"/>
        </w:rPr>
        <w:t>Leijenhorst</w:t>
      </w:r>
      <w:proofErr w:type="spellEnd"/>
      <w:r w:rsidRPr="004C7FDA">
        <w:rPr>
          <w:sz w:val="16"/>
          <w:lang w:val="en-GB"/>
        </w:rPr>
        <w:t xml:space="preserve">, G. Esposito, F. Pirozzi, W. Verstraete, Upcycling of biowaste carbon and nutrients in line with consumer confidence: the “full gas” route to single cell protein, Green Chemistry. 22 (2020) 4912–4929. </w:t>
      </w:r>
    </w:p>
    <w:p w14:paraId="18836A58" w14:textId="77777777" w:rsidR="004C7FDA" w:rsidRPr="004C7FDA" w:rsidRDefault="004C7FDA" w:rsidP="004C7FDA">
      <w:pPr>
        <w:spacing w:line="182" w:lineRule="exact"/>
        <w:ind w:left="399"/>
        <w:rPr>
          <w:sz w:val="16"/>
          <w:lang w:val="en-GB"/>
        </w:rPr>
      </w:pPr>
      <w:r w:rsidRPr="004C7FDA">
        <w:rPr>
          <w:sz w:val="16"/>
          <w:lang w:val="en-GB"/>
        </w:rPr>
        <w:t>[5]</w:t>
      </w:r>
      <w:r w:rsidRPr="004C7FDA">
        <w:rPr>
          <w:sz w:val="16"/>
          <w:lang w:val="en-GB"/>
        </w:rPr>
        <w:tab/>
        <w:t xml:space="preserve">N. Gao, J. Li, B. Qi, A. Li, Y. Duan, Z. Wang, Thermal analysis and products distribution of dried sewage sludge pyrolysis, J Anal Appl Pyrolysis. 105 (2014) 43–48. </w:t>
      </w:r>
    </w:p>
    <w:p w14:paraId="049373D6" w14:textId="77777777" w:rsidR="004C7FDA" w:rsidRPr="004C7FDA" w:rsidRDefault="004C7FDA" w:rsidP="004C7FDA">
      <w:pPr>
        <w:spacing w:line="182" w:lineRule="exact"/>
        <w:ind w:left="399"/>
        <w:rPr>
          <w:sz w:val="16"/>
          <w:lang w:val="en-GB"/>
        </w:rPr>
      </w:pPr>
      <w:r w:rsidRPr="004C7FDA">
        <w:rPr>
          <w:sz w:val="16"/>
          <w:lang w:val="en-GB"/>
        </w:rPr>
        <w:t>[6]</w:t>
      </w:r>
      <w:r w:rsidRPr="004C7FDA">
        <w:rPr>
          <w:sz w:val="16"/>
          <w:lang w:val="en-GB"/>
        </w:rPr>
        <w:tab/>
        <w:t xml:space="preserve">R. Han, C. Zhao, J. Liu, A. Chen, H. Wang, Thermal characterization and syngas production from the pyrolysis of biophysical dried and traditional thermal dried sewage sludge, Bioresour Technol. 198 (2015) 276–282. </w:t>
      </w:r>
    </w:p>
    <w:p w14:paraId="27CF7F42" w14:textId="77777777" w:rsidR="004C7FDA" w:rsidRPr="004C7FDA" w:rsidRDefault="004C7FDA" w:rsidP="004C7FDA">
      <w:pPr>
        <w:spacing w:line="182" w:lineRule="exact"/>
        <w:ind w:left="399"/>
        <w:rPr>
          <w:sz w:val="16"/>
          <w:lang w:val="en-GB"/>
        </w:rPr>
      </w:pPr>
      <w:r w:rsidRPr="004C7FDA">
        <w:rPr>
          <w:sz w:val="16"/>
          <w:lang w:val="en-GB"/>
        </w:rPr>
        <w:t>[7]</w:t>
      </w:r>
      <w:r w:rsidRPr="004C7FDA">
        <w:rPr>
          <w:sz w:val="16"/>
          <w:lang w:val="en-GB"/>
        </w:rPr>
        <w:tab/>
        <w:t xml:space="preserve">A. Jaramillo-Arango, I. Fonts, F. </w:t>
      </w:r>
      <w:proofErr w:type="spellStart"/>
      <w:r w:rsidRPr="004C7FDA">
        <w:rPr>
          <w:sz w:val="16"/>
          <w:lang w:val="en-GB"/>
        </w:rPr>
        <w:t>Chejne</w:t>
      </w:r>
      <w:proofErr w:type="spellEnd"/>
      <w:r w:rsidRPr="004C7FDA">
        <w:rPr>
          <w:sz w:val="16"/>
          <w:lang w:val="en-GB"/>
        </w:rPr>
        <w:t xml:space="preserve">, J. </w:t>
      </w:r>
      <w:proofErr w:type="spellStart"/>
      <w:r w:rsidRPr="004C7FDA">
        <w:rPr>
          <w:sz w:val="16"/>
          <w:lang w:val="en-GB"/>
        </w:rPr>
        <w:t>Arauzo</w:t>
      </w:r>
      <w:proofErr w:type="spellEnd"/>
      <w:r w:rsidRPr="004C7FDA">
        <w:rPr>
          <w:sz w:val="16"/>
          <w:lang w:val="en-GB"/>
        </w:rPr>
        <w:t xml:space="preserve">, Product compositions from sewage sludge pyrolysis in a fluidized bed and correlations with temperature, J Anal Appl Pyrolysis. 121 (2016) 287–296. </w:t>
      </w:r>
    </w:p>
    <w:p w14:paraId="5E51C863" w14:textId="77777777" w:rsidR="004C7FDA" w:rsidRPr="004C7FDA" w:rsidRDefault="004C7FDA" w:rsidP="004C7FDA">
      <w:pPr>
        <w:spacing w:line="182" w:lineRule="exact"/>
        <w:ind w:left="399"/>
        <w:rPr>
          <w:sz w:val="16"/>
          <w:lang w:val="en-GB"/>
        </w:rPr>
      </w:pPr>
      <w:r w:rsidRPr="004C7FDA">
        <w:rPr>
          <w:sz w:val="16"/>
          <w:lang w:val="en-GB"/>
        </w:rPr>
        <w:t>[8]</w:t>
      </w:r>
      <w:r w:rsidRPr="004C7FDA">
        <w:rPr>
          <w:sz w:val="16"/>
          <w:lang w:val="en-GB"/>
        </w:rPr>
        <w:tab/>
        <w:t xml:space="preserve">S. Xiong, J. Zhuo, B. Zhang, Q. Yao, Effect of moisture content on the characterization of products from the pyrolysis of sewage sludge, J Anal Appl Pyrolysis. 104 (2013) 632–639. </w:t>
      </w:r>
    </w:p>
    <w:p w14:paraId="02816DC3" w14:textId="77777777" w:rsidR="004C7FDA" w:rsidRPr="004C7FDA" w:rsidRDefault="004C7FDA" w:rsidP="004C7FDA">
      <w:pPr>
        <w:spacing w:line="182" w:lineRule="exact"/>
        <w:ind w:left="399"/>
        <w:rPr>
          <w:sz w:val="16"/>
          <w:lang w:val="en-GB"/>
        </w:rPr>
      </w:pPr>
      <w:r w:rsidRPr="004C7FDA">
        <w:rPr>
          <w:sz w:val="16"/>
          <w:lang w:val="en-GB"/>
        </w:rPr>
        <w:t>[9]</w:t>
      </w:r>
      <w:r w:rsidRPr="004C7FDA">
        <w:rPr>
          <w:sz w:val="16"/>
          <w:lang w:val="en-GB"/>
        </w:rPr>
        <w:tab/>
        <w:t xml:space="preserve">Y. Jiang, X. Yang, D. Zeng, Y. Su, Y. Zhang, Microbial conversion of syngas to single cell protein: The role of carbon monoxide, Chemical Engineering Journal. 450 (2022) 138041. </w:t>
      </w:r>
    </w:p>
    <w:p w14:paraId="3A5C859E" w14:textId="77777777" w:rsidR="004C7FDA" w:rsidRPr="004C7FDA" w:rsidRDefault="004C7FDA" w:rsidP="004C7FDA">
      <w:pPr>
        <w:spacing w:line="182" w:lineRule="exact"/>
        <w:ind w:left="399"/>
        <w:rPr>
          <w:sz w:val="16"/>
          <w:lang w:val="en-GB"/>
        </w:rPr>
      </w:pPr>
      <w:r w:rsidRPr="004C7FDA">
        <w:rPr>
          <w:sz w:val="16"/>
          <w:lang w:val="en-GB"/>
        </w:rPr>
        <w:t>[10]</w:t>
      </w:r>
      <w:r w:rsidRPr="004C7FDA">
        <w:rPr>
          <w:sz w:val="16"/>
          <w:lang w:val="en-GB"/>
        </w:rPr>
        <w:tab/>
        <w:t xml:space="preserve">J. Yu, A. Dow, S. Pingali, The energy efficiency of carbon dioxide fixation by a hydrogen-oxidizing bacterium, Int J Hydrogen Energy. 38 (2013) 8683–8690. </w:t>
      </w:r>
    </w:p>
    <w:p w14:paraId="0A7EC596" w14:textId="77777777" w:rsidR="004C7FDA" w:rsidRPr="004C7FDA" w:rsidRDefault="004C7FDA" w:rsidP="004C7FDA">
      <w:pPr>
        <w:spacing w:line="182" w:lineRule="exact"/>
        <w:ind w:left="399"/>
        <w:rPr>
          <w:sz w:val="16"/>
          <w:lang w:val="en-GB"/>
        </w:rPr>
      </w:pPr>
      <w:r w:rsidRPr="004C7FDA">
        <w:rPr>
          <w:sz w:val="16"/>
          <w:lang w:val="en-GB"/>
        </w:rPr>
        <w:t>[11]</w:t>
      </w:r>
      <w:r w:rsidRPr="004C7FDA">
        <w:rPr>
          <w:sz w:val="16"/>
          <w:lang w:val="en-GB"/>
        </w:rPr>
        <w:tab/>
        <w:t xml:space="preserve">S. Matassa, W. Verstraete, I. </w:t>
      </w:r>
      <w:proofErr w:type="spellStart"/>
      <w:r w:rsidRPr="004C7FDA">
        <w:rPr>
          <w:sz w:val="16"/>
          <w:lang w:val="en-GB"/>
        </w:rPr>
        <w:t>Pikaar</w:t>
      </w:r>
      <w:proofErr w:type="spellEnd"/>
      <w:r w:rsidRPr="004C7FDA">
        <w:rPr>
          <w:sz w:val="16"/>
          <w:lang w:val="en-GB"/>
        </w:rPr>
        <w:t xml:space="preserve">, N. Boon, Autotrophic nitrogen assimilation and carbon capture for microbial protein production by a novel enrichment of hydrogen-oxidizing bacteria, Water Res. 101 (2016) 137–146. </w:t>
      </w:r>
    </w:p>
    <w:p w14:paraId="36711C29" w14:textId="28F67461" w:rsidR="00F0289F" w:rsidRPr="004C7FDA" w:rsidRDefault="00F0289F">
      <w:pPr>
        <w:spacing w:line="182" w:lineRule="exact"/>
        <w:ind w:left="399"/>
        <w:rPr>
          <w:sz w:val="16"/>
          <w:lang w:val="en-GB"/>
        </w:rPr>
      </w:pPr>
    </w:p>
    <w:sectPr w:rsidR="00F0289F" w:rsidRPr="004C7FDA">
      <w:headerReference w:type="even" r:id="rId8"/>
      <w:headerReference w:type="default" r:id="rId9"/>
      <w:pgSz w:w="9640" w:h="13610"/>
      <w:pgMar w:top="1580" w:right="1020" w:bottom="280" w:left="1020" w:header="1398"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D90C7B" w14:textId="77777777" w:rsidR="002A4334" w:rsidRDefault="002A4334">
      <w:r>
        <w:separator/>
      </w:r>
    </w:p>
  </w:endnote>
  <w:endnote w:type="continuationSeparator" w:id="0">
    <w:p w14:paraId="215812AB" w14:textId="77777777" w:rsidR="002A4334" w:rsidRDefault="002A4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4B164D" w14:textId="77777777" w:rsidR="002A4334" w:rsidRDefault="002A4334">
      <w:r>
        <w:separator/>
      </w:r>
    </w:p>
  </w:footnote>
  <w:footnote w:type="continuationSeparator" w:id="0">
    <w:p w14:paraId="65ABF804" w14:textId="77777777" w:rsidR="002A4334" w:rsidRDefault="002A43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A50D9E" w14:textId="77777777" w:rsidR="00F0289F" w:rsidRDefault="00000000">
    <w:pPr>
      <w:pStyle w:val="BodyText"/>
      <w:spacing w:line="14" w:lineRule="auto"/>
    </w:pPr>
    <w:r>
      <w:rPr>
        <w:noProof/>
      </w:rPr>
      <mc:AlternateContent>
        <mc:Choice Requires="wps">
          <w:drawing>
            <wp:anchor distT="0" distB="0" distL="0" distR="0" simplePos="0" relativeHeight="487511552" behindDoc="1" locked="0" layoutInCell="1" allowOverlap="1" wp14:anchorId="76356A6C" wp14:editId="7A40A359">
              <wp:simplePos x="0" y="0"/>
              <wp:positionH relativeFrom="page">
                <wp:posOffset>681901</wp:posOffset>
              </wp:positionH>
              <wp:positionV relativeFrom="page">
                <wp:posOffset>895428</wp:posOffset>
              </wp:positionV>
              <wp:extent cx="133350" cy="13271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350" cy="132715"/>
                      </a:xfrm>
                      <a:prstGeom prst="rect">
                        <a:avLst/>
                      </a:prstGeom>
                    </wps:spPr>
                    <wps:txbx>
                      <w:txbxContent>
                        <w:p w14:paraId="23F85130" w14:textId="77777777" w:rsidR="00F0289F" w:rsidRDefault="00000000">
                          <w:pPr>
                            <w:spacing w:before="18"/>
                            <w:ind w:left="60"/>
                            <w:rPr>
                              <w:sz w:val="14"/>
                            </w:rPr>
                          </w:pPr>
                          <w:r>
                            <w:rPr>
                              <w:spacing w:val="-10"/>
                              <w:sz w:val="14"/>
                            </w:rPr>
                            <w:fldChar w:fldCharType="begin"/>
                          </w:r>
                          <w:r>
                            <w:rPr>
                              <w:spacing w:val="-10"/>
                              <w:sz w:val="14"/>
                            </w:rPr>
                            <w:instrText xml:space="preserve"> PAGE </w:instrText>
                          </w:r>
                          <w:r>
                            <w:rPr>
                              <w:spacing w:val="-10"/>
                              <w:sz w:val="14"/>
                            </w:rPr>
                            <w:fldChar w:fldCharType="separate"/>
                          </w:r>
                          <w:r>
                            <w:rPr>
                              <w:spacing w:val="-10"/>
                              <w:sz w:val="14"/>
                            </w:rPr>
                            <w:t>2</w:t>
                          </w:r>
                          <w:r>
                            <w:rPr>
                              <w:spacing w:val="-10"/>
                              <w:sz w:val="14"/>
                            </w:rPr>
                            <w:fldChar w:fldCharType="end"/>
                          </w:r>
                        </w:p>
                      </w:txbxContent>
                    </wps:txbx>
                    <wps:bodyPr wrap="square" lIns="0" tIns="0" rIns="0" bIns="0" rtlCol="0">
                      <a:noAutofit/>
                    </wps:bodyPr>
                  </wps:wsp>
                </a:graphicData>
              </a:graphic>
            </wp:anchor>
          </w:drawing>
        </mc:Choice>
        <mc:Fallback>
          <w:pict>
            <v:shapetype w14:anchorId="76356A6C" id="_x0000_t202" coordsize="21600,21600" o:spt="202" path="m,l,21600r21600,l21600,xe">
              <v:stroke joinstyle="miter"/>
              <v:path gradientshapeok="t" o:connecttype="rect"/>
            </v:shapetype>
            <v:shape id="Textbox 1" o:spid="_x0000_s1026" type="#_x0000_t202" style="position:absolute;margin-left:53.7pt;margin-top:70.5pt;width:10.5pt;height:10.45pt;z-index:-1580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" filled="f" stroked="f">
              <v:textbox inset="0,0,0,0">
                <w:txbxContent>
                  <w:p w14:paraId="23F85130" w14:textId="77777777" w:rsidR="00F0289F" w:rsidRDefault="00000000">
                    <w:pPr>
                      <w:spacing w:before="18"/>
                      <w:ind w:left="60"/>
                      <w:rPr>
                        <w:sz w:val="14"/>
                      </w:rPr>
                    </w:pPr>
                    <w:r>
                      <w:rPr>
                        <w:spacing w:val="-10"/>
                        <w:sz w:val="14"/>
                      </w:rPr>
                      <w:fldChar w:fldCharType="begin"/>
                    </w:r>
                    <w:r>
                      <w:rPr>
                        <w:spacing w:val="-10"/>
                        <w:sz w:val="14"/>
                      </w:rPr>
                      <w:instrText xml:space="preserve"> PAGE </w:instrText>
                    </w:r>
                    <w:r>
                      <w:rPr>
                        <w:spacing w:val="-10"/>
                        <w:sz w:val="14"/>
                      </w:rPr>
                      <w:fldChar w:fldCharType="separate"/>
                    </w:r>
                    <w:r>
                      <w:rPr>
                        <w:spacing w:val="-10"/>
                        <w:sz w:val="14"/>
                      </w:rPr>
                      <w:t>2</w:t>
                    </w:r>
                    <w:r>
                      <w:rPr>
                        <w:spacing w:val="-10"/>
                        <w:sz w:val="14"/>
                      </w:rPr>
                      <w:fldChar w:fldCharType="end"/>
                    </w:r>
                  </w:p>
                </w:txbxContent>
              </v:textbox>
              <w10:wrap anchorx="page" anchory="page"/>
            </v:shape>
          </w:pict>
        </mc:Fallback>
      </mc:AlternateContent>
    </w:r>
    <w:r>
      <w:rPr>
        <w:noProof/>
      </w:rPr>
      <mc:AlternateContent>
        <mc:Choice Requires="wps">
          <w:drawing>
            <wp:anchor distT="0" distB="0" distL="0" distR="0" simplePos="0" relativeHeight="487512064" behindDoc="1" locked="0" layoutInCell="1" allowOverlap="1" wp14:anchorId="1CC77FC0" wp14:editId="2C7CAA50">
              <wp:simplePos x="0" y="0"/>
              <wp:positionH relativeFrom="page">
                <wp:posOffset>3729316</wp:posOffset>
              </wp:positionH>
              <wp:positionV relativeFrom="page">
                <wp:posOffset>895428</wp:posOffset>
              </wp:positionV>
              <wp:extent cx="1683385" cy="13271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83385" cy="132715"/>
                      </a:xfrm>
                      <a:prstGeom prst="rect">
                        <a:avLst/>
                      </a:prstGeom>
                    </wps:spPr>
                    <wps:txbx>
                      <w:txbxContent>
                        <w:p w14:paraId="69284B98" w14:textId="77777777" w:rsidR="00F0289F" w:rsidRDefault="00000000">
                          <w:pPr>
                            <w:spacing w:before="18"/>
                            <w:ind w:left="20"/>
                            <w:rPr>
                              <w:sz w:val="14"/>
                            </w:rPr>
                          </w:pPr>
                          <w:r>
                            <w:rPr>
                              <w:sz w:val="14"/>
                            </w:rPr>
                            <w:t>ISESS</w:t>
                          </w:r>
                          <w:r>
                            <w:rPr>
                              <w:spacing w:val="7"/>
                              <w:sz w:val="14"/>
                            </w:rPr>
                            <w:t xml:space="preserve"> </w:t>
                          </w:r>
                          <w:r>
                            <w:rPr>
                              <w:sz w:val="14"/>
                            </w:rPr>
                            <w:t>2023,</w:t>
                          </w:r>
                          <w:r>
                            <w:rPr>
                              <w:spacing w:val="6"/>
                              <w:sz w:val="14"/>
                            </w:rPr>
                            <w:t xml:space="preserve"> </w:t>
                          </w:r>
                          <w:r>
                            <w:rPr>
                              <w:sz w:val="14"/>
                            </w:rPr>
                            <w:t>VOL.1,</w:t>
                          </w:r>
                          <w:r>
                            <w:rPr>
                              <w:spacing w:val="7"/>
                              <w:sz w:val="14"/>
                            </w:rPr>
                            <w:t xml:space="preserve"> </w:t>
                          </w:r>
                          <w:r>
                            <w:rPr>
                              <w:sz w:val="14"/>
                            </w:rPr>
                            <w:t>NO.1,</w:t>
                          </w:r>
                          <w:r>
                            <w:rPr>
                              <w:spacing w:val="7"/>
                              <w:sz w:val="14"/>
                            </w:rPr>
                            <w:t xml:space="preserve"> </w:t>
                          </w:r>
                          <w:r>
                            <w:rPr>
                              <w:sz w:val="14"/>
                            </w:rPr>
                            <w:t>OCTOBER</w:t>
                          </w:r>
                          <w:r>
                            <w:rPr>
                              <w:spacing w:val="7"/>
                              <w:sz w:val="14"/>
                            </w:rPr>
                            <w:t xml:space="preserve"> </w:t>
                          </w:r>
                          <w:r>
                            <w:rPr>
                              <w:spacing w:val="-4"/>
                              <w:sz w:val="14"/>
                            </w:rPr>
                            <w:t>2023</w:t>
                          </w:r>
                        </w:p>
                      </w:txbxContent>
                    </wps:txbx>
                    <wps:bodyPr wrap="square" lIns="0" tIns="0" rIns="0" bIns="0" rtlCol="0">
                      <a:noAutofit/>
                    </wps:bodyPr>
                  </wps:wsp>
                </a:graphicData>
              </a:graphic>
            </wp:anchor>
          </w:drawing>
        </mc:Choice>
        <mc:Fallback>
          <w:pict>
            <v:shape w14:anchorId="1CC77FC0" id="Textbox 2" o:spid="_x0000_s1027" type="#_x0000_t202" style="position:absolute;margin-left:293.65pt;margin-top:70.5pt;width:132.55pt;height:10.45pt;z-index:-1580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" filled="f" stroked="f">
              <v:textbox inset="0,0,0,0">
                <w:txbxContent>
                  <w:p w14:paraId="69284B98" w14:textId="77777777" w:rsidR="00F0289F" w:rsidRDefault="00000000">
                    <w:pPr>
                      <w:spacing w:before="18"/>
                      <w:ind w:left="20"/>
                      <w:rPr>
                        <w:sz w:val="14"/>
                      </w:rPr>
                    </w:pPr>
                    <w:r>
                      <w:rPr>
                        <w:sz w:val="14"/>
                      </w:rPr>
                      <w:t>ISESS</w:t>
                    </w:r>
                    <w:r>
                      <w:rPr>
                        <w:spacing w:val="7"/>
                        <w:sz w:val="14"/>
                      </w:rPr>
                      <w:t xml:space="preserve"> </w:t>
                    </w:r>
                    <w:r>
                      <w:rPr>
                        <w:sz w:val="14"/>
                      </w:rPr>
                      <w:t>2023,</w:t>
                    </w:r>
                    <w:r>
                      <w:rPr>
                        <w:spacing w:val="6"/>
                        <w:sz w:val="14"/>
                      </w:rPr>
                      <w:t xml:space="preserve"> </w:t>
                    </w:r>
                    <w:r>
                      <w:rPr>
                        <w:sz w:val="14"/>
                      </w:rPr>
                      <w:t>VOL.1,</w:t>
                    </w:r>
                    <w:r>
                      <w:rPr>
                        <w:spacing w:val="7"/>
                        <w:sz w:val="14"/>
                      </w:rPr>
                      <w:t xml:space="preserve"> </w:t>
                    </w:r>
                    <w:r>
                      <w:rPr>
                        <w:sz w:val="14"/>
                      </w:rPr>
                      <w:t>NO.1,</w:t>
                    </w:r>
                    <w:r>
                      <w:rPr>
                        <w:spacing w:val="7"/>
                        <w:sz w:val="14"/>
                      </w:rPr>
                      <w:t xml:space="preserve"> </w:t>
                    </w:r>
                    <w:r>
                      <w:rPr>
                        <w:sz w:val="14"/>
                      </w:rPr>
                      <w:t>OCTOBER</w:t>
                    </w:r>
                    <w:r>
                      <w:rPr>
                        <w:spacing w:val="7"/>
                        <w:sz w:val="14"/>
                      </w:rPr>
                      <w:t xml:space="preserve"> </w:t>
                    </w:r>
                    <w:r>
                      <w:rPr>
                        <w:spacing w:val="-4"/>
                        <w:sz w:val="14"/>
                      </w:rPr>
                      <w:t>2023</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0BEA15" w14:textId="77777777" w:rsidR="00F0289F" w:rsidRDefault="00000000">
    <w:pPr>
      <w:pStyle w:val="BodyText"/>
      <w:spacing w:line="14" w:lineRule="auto"/>
    </w:pPr>
    <w:r>
      <w:rPr>
        <w:noProof/>
      </w:rPr>
      <mc:AlternateContent>
        <mc:Choice Requires="wps">
          <w:drawing>
            <wp:anchor distT="0" distB="0" distL="0" distR="0" simplePos="0" relativeHeight="487512576" behindDoc="1" locked="0" layoutInCell="1" allowOverlap="1" wp14:anchorId="459E966E" wp14:editId="02F39899">
              <wp:simplePos x="0" y="0"/>
              <wp:positionH relativeFrom="page">
                <wp:posOffset>708660</wp:posOffset>
              </wp:positionH>
              <wp:positionV relativeFrom="page">
                <wp:posOffset>777240</wp:posOffset>
              </wp:positionV>
              <wp:extent cx="4701540" cy="28511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01540" cy="285115"/>
                      </a:xfrm>
                      <a:prstGeom prst="rect">
                        <a:avLst/>
                      </a:prstGeom>
                    </wps:spPr>
                    <wps:txbx>
                      <w:txbxContent>
                        <w:p w14:paraId="0BC20DBF" w14:textId="5DD584DF" w:rsidR="00F0289F" w:rsidRDefault="008E7B08" w:rsidP="008E7B08">
                          <w:pPr>
                            <w:spacing w:before="18"/>
                            <w:rPr>
                              <w:sz w:val="14"/>
                            </w:rPr>
                          </w:pPr>
                          <w:r>
                            <w:rPr>
                              <w:sz w:val="14"/>
                            </w:rPr>
                            <w:t>Pelagalli</w:t>
                          </w:r>
                          <w:r w:rsidR="00000000">
                            <w:rPr>
                              <w:spacing w:val="10"/>
                              <w:sz w:val="14"/>
                            </w:rPr>
                            <w:t xml:space="preserve"> </w:t>
                          </w:r>
                          <w:r w:rsidR="00000000">
                            <w:rPr>
                              <w:sz w:val="14"/>
                            </w:rPr>
                            <w:t>et</w:t>
                          </w:r>
                          <w:r w:rsidR="00000000">
                            <w:rPr>
                              <w:spacing w:val="11"/>
                              <w:sz w:val="14"/>
                            </w:rPr>
                            <w:t xml:space="preserve"> </w:t>
                          </w:r>
                          <w:r w:rsidR="00000000">
                            <w:rPr>
                              <w:sz w:val="14"/>
                            </w:rPr>
                            <w:t>al.:</w:t>
                          </w:r>
                          <w:r>
                            <w:rPr>
                              <w:sz w:val="14"/>
                            </w:rPr>
                            <w:t xml:space="preserve"> </w:t>
                          </w:r>
                          <w:r w:rsidRPr="008E7B08">
                            <w:rPr>
                              <w:sz w:val="14"/>
                            </w:rPr>
                            <w:t>From sewage sludge to microbial protein: the role of H2S- and CO-tolerant hydrogen-oxidizing bacteria in syngas aerobic fermentation</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459E966E" id="_x0000_t202" coordsize="21600,21600" o:spt="202" path="m,l,21600r21600,l21600,xe">
              <v:stroke joinstyle="miter"/>
              <v:path gradientshapeok="t" o:connecttype="rect"/>
            </v:shapetype>
            <v:shape id="Textbox 3" o:spid="_x0000_s1028" type="#_x0000_t202" style="position:absolute;margin-left:55.8pt;margin-top:61.2pt;width:370.2pt;height:22.45pt;z-index:-158039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" filled="f" stroked="f">
              <v:textbox inset="0,0,0,0">
                <w:txbxContent>
                  <w:p w14:paraId="0BC20DBF" w14:textId="5DD584DF" w:rsidR="00F0289F" w:rsidRDefault="008E7B08" w:rsidP="008E7B08">
                    <w:pPr>
                      <w:spacing w:before="18"/>
                      <w:rPr>
                        <w:sz w:val="14"/>
                      </w:rPr>
                    </w:pPr>
                    <w:r>
                      <w:rPr>
                        <w:sz w:val="14"/>
                      </w:rPr>
                      <w:t>Pelagalli</w:t>
                    </w:r>
                    <w:r w:rsidR="00000000">
                      <w:rPr>
                        <w:spacing w:val="10"/>
                        <w:sz w:val="14"/>
                      </w:rPr>
                      <w:t xml:space="preserve"> </w:t>
                    </w:r>
                    <w:r w:rsidR="00000000">
                      <w:rPr>
                        <w:sz w:val="14"/>
                      </w:rPr>
                      <w:t>et</w:t>
                    </w:r>
                    <w:r w:rsidR="00000000">
                      <w:rPr>
                        <w:spacing w:val="11"/>
                        <w:sz w:val="14"/>
                      </w:rPr>
                      <w:t xml:space="preserve"> </w:t>
                    </w:r>
                    <w:r w:rsidR="00000000">
                      <w:rPr>
                        <w:sz w:val="14"/>
                      </w:rPr>
                      <w:t>al.:</w:t>
                    </w:r>
                    <w:r>
                      <w:rPr>
                        <w:sz w:val="14"/>
                      </w:rPr>
                      <w:t xml:space="preserve"> </w:t>
                    </w:r>
                    <w:r w:rsidRPr="008E7B08">
                      <w:rPr>
                        <w:sz w:val="14"/>
                      </w:rPr>
                      <w:t>From sewage sludge to microbial protein: the role of H2S- and CO-tolerant hydrogen-oxidizing bacteria in syngas aerobic fermentation</w:t>
                    </w:r>
                  </w:p>
                </w:txbxContent>
              </v:textbox>
              <w10:wrap anchorx="page" anchory="page"/>
            </v:shape>
          </w:pict>
        </mc:Fallback>
      </mc:AlternateContent>
    </w:r>
    <w:r>
      <w:rPr>
        <w:noProof/>
      </w:rPr>
      <mc:AlternateContent>
        <mc:Choice Requires="wps">
          <w:drawing>
            <wp:anchor distT="0" distB="0" distL="0" distR="0" simplePos="0" relativeHeight="487513088" behindDoc="1" locked="0" layoutInCell="1" allowOverlap="1" wp14:anchorId="76827EDA" wp14:editId="0749596D">
              <wp:simplePos x="0" y="0"/>
              <wp:positionH relativeFrom="page">
                <wp:posOffset>5317616</wp:posOffset>
              </wp:positionH>
              <wp:positionV relativeFrom="page">
                <wp:posOffset>895428</wp:posOffset>
              </wp:positionV>
              <wp:extent cx="133350" cy="13271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350" cy="132715"/>
                      </a:xfrm>
                      <a:prstGeom prst="rect">
                        <a:avLst/>
                      </a:prstGeom>
                    </wps:spPr>
                    <wps:txbx>
                      <w:txbxContent>
                        <w:p w14:paraId="4D718D89" w14:textId="77777777" w:rsidR="00F0289F" w:rsidRDefault="00000000">
                          <w:pPr>
                            <w:spacing w:before="18"/>
                            <w:ind w:left="60"/>
                            <w:rPr>
                              <w:sz w:val="14"/>
                            </w:rPr>
                          </w:pPr>
                          <w:r>
                            <w:rPr>
                              <w:spacing w:val="-10"/>
                              <w:sz w:val="14"/>
                            </w:rPr>
                            <w:fldChar w:fldCharType="begin"/>
                          </w:r>
                          <w:r>
                            <w:rPr>
                              <w:spacing w:val="-10"/>
                              <w:sz w:val="14"/>
                            </w:rPr>
                            <w:instrText xml:space="preserve"> PAGE </w:instrText>
                          </w:r>
                          <w:r>
                            <w:rPr>
                              <w:spacing w:val="-10"/>
                              <w:sz w:val="14"/>
                            </w:rPr>
                            <w:fldChar w:fldCharType="separate"/>
                          </w:r>
                          <w:r>
                            <w:rPr>
                              <w:spacing w:val="-10"/>
                              <w:sz w:val="14"/>
                            </w:rPr>
                            <w:t>3</w:t>
                          </w:r>
                          <w:r>
                            <w:rPr>
                              <w:spacing w:val="-10"/>
                              <w:sz w:val="14"/>
                            </w:rPr>
                            <w:fldChar w:fldCharType="end"/>
                          </w:r>
                        </w:p>
                      </w:txbxContent>
                    </wps:txbx>
                    <wps:bodyPr wrap="square" lIns="0" tIns="0" rIns="0" bIns="0" rtlCol="0">
                      <a:noAutofit/>
                    </wps:bodyPr>
                  </wps:wsp>
                </a:graphicData>
              </a:graphic>
            </wp:anchor>
          </w:drawing>
        </mc:Choice>
        <mc:Fallback>
          <w:pict>
            <v:shape w14:anchorId="76827EDA" id="Textbox 4" o:spid="_x0000_s1029" type="#_x0000_t202" style="position:absolute;margin-left:418.7pt;margin-top:70.5pt;width:10.5pt;height:10.45pt;z-index:-1580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" filled="f" stroked="f">
              <v:textbox inset="0,0,0,0">
                <w:txbxContent>
                  <w:p w14:paraId="4D718D89" w14:textId="77777777" w:rsidR="00F0289F" w:rsidRDefault="00000000">
                    <w:pPr>
                      <w:spacing w:before="18"/>
                      <w:ind w:left="60"/>
                      <w:rPr>
                        <w:sz w:val="14"/>
                      </w:rPr>
                    </w:pPr>
                    <w:r>
                      <w:rPr>
                        <w:spacing w:val="-10"/>
                        <w:sz w:val="14"/>
                      </w:rPr>
                      <w:fldChar w:fldCharType="begin"/>
                    </w:r>
                    <w:r>
                      <w:rPr>
                        <w:spacing w:val="-10"/>
                        <w:sz w:val="14"/>
                      </w:rPr>
                      <w:instrText xml:space="preserve"> PAGE </w:instrText>
                    </w:r>
                    <w:r>
                      <w:rPr>
                        <w:spacing w:val="-10"/>
                        <w:sz w:val="14"/>
                      </w:rPr>
                      <w:fldChar w:fldCharType="separate"/>
                    </w:r>
                    <w:r>
                      <w:rPr>
                        <w:spacing w:val="-10"/>
                        <w:sz w:val="14"/>
                      </w:rPr>
                      <w:t>3</w:t>
                    </w:r>
                    <w:r>
                      <w:rPr>
                        <w:spacing w:val="-10"/>
                        <w:sz w:val="1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43C95"/>
    <w:multiLevelType w:val="hybridMultilevel"/>
    <w:tmpl w:val="D6703022"/>
    <w:lvl w:ilvl="0" w:tplc="130C18AA">
      <w:start w:val="1"/>
      <w:numFmt w:val="upperRoman"/>
      <w:lvlText w:val="%1."/>
      <w:lvlJc w:val="left"/>
      <w:pPr>
        <w:ind w:left="3257" w:hanging="236"/>
        <w:jc w:val="right"/>
      </w:pPr>
      <w:rPr>
        <w:rFonts w:ascii="Times New Roman" w:eastAsia="Times New Roman" w:hAnsi="Times New Roman" w:cs="Times New Roman" w:hint="default"/>
        <w:b w:val="0"/>
        <w:bCs w:val="0"/>
        <w:i w:val="0"/>
        <w:iCs w:val="0"/>
        <w:spacing w:val="0"/>
        <w:w w:val="99"/>
        <w:sz w:val="20"/>
        <w:szCs w:val="20"/>
        <w:lang w:val="en-US" w:eastAsia="en-US" w:bidi="ar-SA"/>
      </w:rPr>
    </w:lvl>
    <w:lvl w:ilvl="1" w:tplc="8C32D9A8">
      <w:numFmt w:val="bullet"/>
      <w:lvlText w:val="•"/>
      <w:lvlJc w:val="left"/>
      <w:pPr>
        <w:ind w:left="3693" w:hanging="236"/>
      </w:pPr>
      <w:rPr>
        <w:rFonts w:hint="default"/>
        <w:lang w:val="en-US" w:eastAsia="en-US" w:bidi="ar-SA"/>
      </w:rPr>
    </w:lvl>
    <w:lvl w:ilvl="2" w:tplc="8D1AA71E">
      <w:numFmt w:val="bullet"/>
      <w:lvlText w:val="•"/>
      <w:lvlJc w:val="left"/>
      <w:pPr>
        <w:ind w:left="4127" w:hanging="236"/>
      </w:pPr>
      <w:rPr>
        <w:rFonts w:hint="default"/>
        <w:lang w:val="en-US" w:eastAsia="en-US" w:bidi="ar-SA"/>
      </w:rPr>
    </w:lvl>
    <w:lvl w:ilvl="3" w:tplc="C612383C">
      <w:numFmt w:val="bullet"/>
      <w:lvlText w:val="•"/>
      <w:lvlJc w:val="left"/>
      <w:pPr>
        <w:ind w:left="4561" w:hanging="236"/>
      </w:pPr>
      <w:rPr>
        <w:rFonts w:hint="default"/>
        <w:lang w:val="en-US" w:eastAsia="en-US" w:bidi="ar-SA"/>
      </w:rPr>
    </w:lvl>
    <w:lvl w:ilvl="4" w:tplc="D1FA18B8">
      <w:numFmt w:val="bullet"/>
      <w:lvlText w:val="•"/>
      <w:lvlJc w:val="left"/>
      <w:pPr>
        <w:ind w:left="4995" w:hanging="236"/>
      </w:pPr>
      <w:rPr>
        <w:rFonts w:hint="default"/>
        <w:lang w:val="en-US" w:eastAsia="en-US" w:bidi="ar-SA"/>
      </w:rPr>
    </w:lvl>
    <w:lvl w:ilvl="5" w:tplc="CA640BD8">
      <w:numFmt w:val="bullet"/>
      <w:lvlText w:val="•"/>
      <w:lvlJc w:val="left"/>
      <w:pPr>
        <w:ind w:left="5428" w:hanging="236"/>
      </w:pPr>
      <w:rPr>
        <w:rFonts w:hint="default"/>
        <w:lang w:val="en-US" w:eastAsia="en-US" w:bidi="ar-SA"/>
      </w:rPr>
    </w:lvl>
    <w:lvl w:ilvl="6" w:tplc="DDF22AAE">
      <w:numFmt w:val="bullet"/>
      <w:lvlText w:val="•"/>
      <w:lvlJc w:val="left"/>
      <w:pPr>
        <w:ind w:left="5862" w:hanging="236"/>
      </w:pPr>
      <w:rPr>
        <w:rFonts w:hint="default"/>
        <w:lang w:val="en-US" w:eastAsia="en-US" w:bidi="ar-SA"/>
      </w:rPr>
    </w:lvl>
    <w:lvl w:ilvl="7" w:tplc="BF8270EE">
      <w:numFmt w:val="bullet"/>
      <w:lvlText w:val="•"/>
      <w:lvlJc w:val="left"/>
      <w:pPr>
        <w:ind w:left="6296" w:hanging="236"/>
      </w:pPr>
      <w:rPr>
        <w:rFonts w:hint="default"/>
        <w:lang w:val="en-US" w:eastAsia="en-US" w:bidi="ar-SA"/>
      </w:rPr>
    </w:lvl>
    <w:lvl w:ilvl="8" w:tplc="C2CEF930">
      <w:numFmt w:val="bullet"/>
      <w:lvlText w:val="•"/>
      <w:lvlJc w:val="left"/>
      <w:pPr>
        <w:ind w:left="6730" w:hanging="236"/>
      </w:pPr>
      <w:rPr>
        <w:rFonts w:hint="default"/>
        <w:lang w:val="en-US" w:eastAsia="en-US" w:bidi="ar-SA"/>
      </w:rPr>
    </w:lvl>
  </w:abstractNum>
  <w:abstractNum w:abstractNumId="1" w15:restartNumberingAfterBreak="0">
    <w:nsid w:val="48F1153B"/>
    <w:multiLevelType w:val="hybridMultilevel"/>
    <w:tmpl w:val="D6703022"/>
    <w:lvl w:ilvl="0" w:tplc="FFFFFFFF">
      <w:start w:val="1"/>
      <w:numFmt w:val="upperRoman"/>
      <w:lvlText w:val="%1."/>
      <w:lvlJc w:val="left"/>
      <w:pPr>
        <w:ind w:left="3257" w:hanging="236"/>
        <w:jc w:val="right"/>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3693" w:hanging="236"/>
      </w:pPr>
      <w:rPr>
        <w:rFonts w:hint="default"/>
        <w:lang w:val="en-US" w:eastAsia="en-US" w:bidi="ar-SA"/>
      </w:rPr>
    </w:lvl>
    <w:lvl w:ilvl="2" w:tplc="FFFFFFFF">
      <w:numFmt w:val="bullet"/>
      <w:lvlText w:val="•"/>
      <w:lvlJc w:val="left"/>
      <w:pPr>
        <w:ind w:left="4127" w:hanging="236"/>
      </w:pPr>
      <w:rPr>
        <w:rFonts w:hint="default"/>
        <w:lang w:val="en-US" w:eastAsia="en-US" w:bidi="ar-SA"/>
      </w:rPr>
    </w:lvl>
    <w:lvl w:ilvl="3" w:tplc="FFFFFFFF">
      <w:numFmt w:val="bullet"/>
      <w:lvlText w:val="•"/>
      <w:lvlJc w:val="left"/>
      <w:pPr>
        <w:ind w:left="4561" w:hanging="236"/>
      </w:pPr>
      <w:rPr>
        <w:rFonts w:hint="default"/>
        <w:lang w:val="en-US" w:eastAsia="en-US" w:bidi="ar-SA"/>
      </w:rPr>
    </w:lvl>
    <w:lvl w:ilvl="4" w:tplc="FFFFFFFF">
      <w:numFmt w:val="bullet"/>
      <w:lvlText w:val="•"/>
      <w:lvlJc w:val="left"/>
      <w:pPr>
        <w:ind w:left="4995" w:hanging="236"/>
      </w:pPr>
      <w:rPr>
        <w:rFonts w:hint="default"/>
        <w:lang w:val="en-US" w:eastAsia="en-US" w:bidi="ar-SA"/>
      </w:rPr>
    </w:lvl>
    <w:lvl w:ilvl="5" w:tplc="FFFFFFFF">
      <w:numFmt w:val="bullet"/>
      <w:lvlText w:val="•"/>
      <w:lvlJc w:val="left"/>
      <w:pPr>
        <w:ind w:left="5428" w:hanging="236"/>
      </w:pPr>
      <w:rPr>
        <w:rFonts w:hint="default"/>
        <w:lang w:val="en-US" w:eastAsia="en-US" w:bidi="ar-SA"/>
      </w:rPr>
    </w:lvl>
    <w:lvl w:ilvl="6" w:tplc="FFFFFFFF">
      <w:numFmt w:val="bullet"/>
      <w:lvlText w:val="•"/>
      <w:lvlJc w:val="left"/>
      <w:pPr>
        <w:ind w:left="5862" w:hanging="236"/>
      </w:pPr>
      <w:rPr>
        <w:rFonts w:hint="default"/>
        <w:lang w:val="en-US" w:eastAsia="en-US" w:bidi="ar-SA"/>
      </w:rPr>
    </w:lvl>
    <w:lvl w:ilvl="7" w:tplc="FFFFFFFF">
      <w:numFmt w:val="bullet"/>
      <w:lvlText w:val="•"/>
      <w:lvlJc w:val="left"/>
      <w:pPr>
        <w:ind w:left="6296" w:hanging="236"/>
      </w:pPr>
      <w:rPr>
        <w:rFonts w:hint="default"/>
        <w:lang w:val="en-US" w:eastAsia="en-US" w:bidi="ar-SA"/>
      </w:rPr>
    </w:lvl>
    <w:lvl w:ilvl="8" w:tplc="FFFFFFFF">
      <w:numFmt w:val="bullet"/>
      <w:lvlText w:val="•"/>
      <w:lvlJc w:val="left"/>
      <w:pPr>
        <w:ind w:left="6730" w:hanging="236"/>
      </w:pPr>
      <w:rPr>
        <w:rFonts w:hint="default"/>
        <w:lang w:val="en-US" w:eastAsia="en-US" w:bidi="ar-SA"/>
      </w:rPr>
    </w:lvl>
  </w:abstractNum>
  <w:abstractNum w:abstractNumId="2" w15:restartNumberingAfterBreak="0">
    <w:nsid w:val="5E7750E1"/>
    <w:multiLevelType w:val="hybridMultilevel"/>
    <w:tmpl w:val="02802540"/>
    <w:lvl w:ilvl="0" w:tplc="539602CC">
      <w:start w:val="1"/>
      <w:numFmt w:val="upperLetter"/>
      <w:lvlText w:val="%1."/>
      <w:lvlJc w:val="left"/>
      <w:pPr>
        <w:ind w:left="272" w:hanging="272"/>
      </w:pPr>
      <w:rPr>
        <w:rFonts w:ascii="Times New Roman" w:eastAsia="Times New Roman" w:hAnsi="Times New Roman" w:cs="Times New Roman" w:hint="default"/>
        <w:b w:val="0"/>
        <w:bCs w:val="0"/>
        <w:i/>
        <w:iCs/>
        <w:spacing w:val="0"/>
        <w:w w:val="99"/>
        <w:sz w:val="20"/>
        <w:szCs w:val="20"/>
        <w:lang w:val="en-US" w:eastAsia="en-US" w:bidi="ar-SA"/>
      </w:rPr>
    </w:lvl>
    <w:lvl w:ilvl="1" w:tplc="99A82986">
      <w:start w:val="1"/>
      <w:numFmt w:val="lowerLetter"/>
      <w:lvlText w:val="%2)"/>
      <w:lvlJc w:val="left"/>
      <w:pPr>
        <w:ind w:left="113" w:hanging="266"/>
      </w:pPr>
      <w:rPr>
        <w:rFonts w:ascii="Times New Roman" w:eastAsia="Times New Roman" w:hAnsi="Times New Roman" w:cs="Times New Roman" w:hint="default"/>
        <w:b w:val="0"/>
        <w:bCs w:val="0"/>
        <w:i/>
        <w:iCs/>
        <w:spacing w:val="0"/>
        <w:w w:val="99"/>
        <w:sz w:val="20"/>
        <w:szCs w:val="20"/>
        <w:lang w:val="en-US" w:eastAsia="en-US" w:bidi="ar-SA"/>
      </w:rPr>
    </w:lvl>
    <w:lvl w:ilvl="2" w:tplc="54663556">
      <w:numFmt w:val="bullet"/>
      <w:lvlText w:val="•"/>
      <w:lvlJc w:val="left"/>
      <w:pPr>
        <w:ind w:left="1181" w:hanging="266"/>
      </w:pPr>
      <w:rPr>
        <w:rFonts w:hint="default"/>
        <w:lang w:val="en-US" w:eastAsia="en-US" w:bidi="ar-SA"/>
      </w:rPr>
    </w:lvl>
    <w:lvl w:ilvl="3" w:tplc="A6988160">
      <w:numFmt w:val="bullet"/>
      <w:lvlText w:val="•"/>
      <w:lvlJc w:val="left"/>
      <w:pPr>
        <w:ind w:left="1983" w:hanging="266"/>
      </w:pPr>
      <w:rPr>
        <w:rFonts w:hint="default"/>
        <w:lang w:val="en-US" w:eastAsia="en-US" w:bidi="ar-SA"/>
      </w:rPr>
    </w:lvl>
    <w:lvl w:ilvl="4" w:tplc="AA562044">
      <w:numFmt w:val="bullet"/>
      <w:lvlText w:val="•"/>
      <w:lvlJc w:val="left"/>
      <w:pPr>
        <w:ind w:left="2785" w:hanging="266"/>
      </w:pPr>
      <w:rPr>
        <w:rFonts w:hint="default"/>
        <w:lang w:val="en-US" w:eastAsia="en-US" w:bidi="ar-SA"/>
      </w:rPr>
    </w:lvl>
    <w:lvl w:ilvl="5" w:tplc="1584E61A">
      <w:numFmt w:val="bullet"/>
      <w:lvlText w:val="•"/>
      <w:lvlJc w:val="left"/>
      <w:pPr>
        <w:ind w:left="3587" w:hanging="266"/>
      </w:pPr>
      <w:rPr>
        <w:rFonts w:hint="default"/>
        <w:lang w:val="en-US" w:eastAsia="en-US" w:bidi="ar-SA"/>
      </w:rPr>
    </w:lvl>
    <w:lvl w:ilvl="6" w:tplc="19F675C4">
      <w:numFmt w:val="bullet"/>
      <w:lvlText w:val="•"/>
      <w:lvlJc w:val="left"/>
      <w:pPr>
        <w:ind w:left="4389" w:hanging="266"/>
      </w:pPr>
      <w:rPr>
        <w:rFonts w:hint="default"/>
        <w:lang w:val="en-US" w:eastAsia="en-US" w:bidi="ar-SA"/>
      </w:rPr>
    </w:lvl>
    <w:lvl w:ilvl="7" w:tplc="51F6CEF4">
      <w:numFmt w:val="bullet"/>
      <w:lvlText w:val="•"/>
      <w:lvlJc w:val="left"/>
      <w:pPr>
        <w:ind w:left="5191" w:hanging="266"/>
      </w:pPr>
      <w:rPr>
        <w:rFonts w:hint="default"/>
        <w:lang w:val="en-US" w:eastAsia="en-US" w:bidi="ar-SA"/>
      </w:rPr>
    </w:lvl>
    <w:lvl w:ilvl="8" w:tplc="1182E8D8">
      <w:numFmt w:val="bullet"/>
      <w:lvlText w:val="•"/>
      <w:lvlJc w:val="left"/>
      <w:pPr>
        <w:ind w:left="5993" w:hanging="266"/>
      </w:pPr>
      <w:rPr>
        <w:rFonts w:hint="default"/>
        <w:lang w:val="en-US" w:eastAsia="en-US" w:bidi="ar-SA"/>
      </w:rPr>
    </w:lvl>
  </w:abstractNum>
  <w:abstractNum w:abstractNumId="3" w15:restartNumberingAfterBreak="0">
    <w:nsid w:val="76422654"/>
    <w:multiLevelType w:val="hybridMultilevel"/>
    <w:tmpl w:val="25C8C1A2"/>
    <w:lvl w:ilvl="0" w:tplc="DB4EDD26">
      <w:start w:val="1"/>
      <w:numFmt w:val="decimal"/>
      <w:lvlText w:val="[%1]"/>
      <w:lvlJc w:val="left"/>
      <w:pPr>
        <w:ind w:left="399" w:hanging="286"/>
      </w:pPr>
      <w:rPr>
        <w:rFonts w:ascii="Times New Roman" w:eastAsia="Times New Roman" w:hAnsi="Times New Roman" w:cs="Times New Roman" w:hint="default"/>
        <w:b w:val="0"/>
        <w:bCs w:val="0"/>
        <w:i w:val="0"/>
        <w:iCs w:val="0"/>
        <w:spacing w:val="0"/>
        <w:w w:val="99"/>
        <w:sz w:val="16"/>
        <w:szCs w:val="16"/>
        <w:lang w:val="en-US" w:eastAsia="en-US" w:bidi="ar-SA"/>
      </w:rPr>
    </w:lvl>
    <w:lvl w:ilvl="1" w:tplc="AA08852A">
      <w:numFmt w:val="bullet"/>
      <w:lvlText w:val="•"/>
      <w:lvlJc w:val="left"/>
      <w:pPr>
        <w:ind w:left="1119" w:hanging="286"/>
      </w:pPr>
      <w:rPr>
        <w:rFonts w:hint="default"/>
        <w:lang w:val="en-US" w:eastAsia="en-US" w:bidi="ar-SA"/>
      </w:rPr>
    </w:lvl>
    <w:lvl w:ilvl="2" w:tplc="0C2C697A">
      <w:numFmt w:val="bullet"/>
      <w:lvlText w:val="•"/>
      <w:lvlJc w:val="left"/>
      <w:pPr>
        <w:ind w:left="1839" w:hanging="286"/>
      </w:pPr>
      <w:rPr>
        <w:rFonts w:hint="default"/>
        <w:lang w:val="en-US" w:eastAsia="en-US" w:bidi="ar-SA"/>
      </w:rPr>
    </w:lvl>
    <w:lvl w:ilvl="3" w:tplc="EC064BA0">
      <w:numFmt w:val="bullet"/>
      <w:lvlText w:val="•"/>
      <w:lvlJc w:val="left"/>
      <w:pPr>
        <w:ind w:left="2559" w:hanging="286"/>
      </w:pPr>
      <w:rPr>
        <w:rFonts w:hint="default"/>
        <w:lang w:val="en-US" w:eastAsia="en-US" w:bidi="ar-SA"/>
      </w:rPr>
    </w:lvl>
    <w:lvl w:ilvl="4" w:tplc="CCB6DE6E">
      <w:numFmt w:val="bullet"/>
      <w:lvlText w:val="•"/>
      <w:lvlJc w:val="left"/>
      <w:pPr>
        <w:ind w:left="3279" w:hanging="286"/>
      </w:pPr>
      <w:rPr>
        <w:rFonts w:hint="default"/>
        <w:lang w:val="en-US" w:eastAsia="en-US" w:bidi="ar-SA"/>
      </w:rPr>
    </w:lvl>
    <w:lvl w:ilvl="5" w:tplc="B9C07F20">
      <w:numFmt w:val="bullet"/>
      <w:lvlText w:val="•"/>
      <w:lvlJc w:val="left"/>
      <w:pPr>
        <w:ind w:left="3998" w:hanging="286"/>
      </w:pPr>
      <w:rPr>
        <w:rFonts w:hint="default"/>
        <w:lang w:val="en-US" w:eastAsia="en-US" w:bidi="ar-SA"/>
      </w:rPr>
    </w:lvl>
    <w:lvl w:ilvl="6" w:tplc="85245B2C">
      <w:numFmt w:val="bullet"/>
      <w:lvlText w:val="•"/>
      <w:lvlJc w:val="left"/>
      <w:pPr>
        <w:ind w:left="4718" w:hanging="286"/>
      </w:pPr>
      <w:rPr>
        <w:rFonts w:hint="default"/>
        <w:lang w:val="en-US" w:eastAsia="en-US" w:bidi="ar-SA"/>
      </w:rPr>
    </w:lvl>
    <w:lvl w:ilvl="7" w:tplc="287C6296">
      <w:numFmt w:val="bullet"/>
      <w:lvlText w:val="•"/>
      <w:lvlJc w:val="left"/>
      <w:pPr>
        <w:ind w:left="5438" w:hanging="286"/>
      </w:pPr>
      <w:rPr>
        <w:rFonts w:hint="default"/>
        <w:lang w:val="en-US" w:eastAsia="en-US" w:bidi="ar-SA"/>
      </w:rPr>
    </w:lvl>
    <w:lvl w:ilvl="8" w:tplc="88B6292A">
      <w:numFmt w:val="bullet"/>
      <w:lvlText w:val="•"/>
      <w:lvlJc w:val="left"/>
      <w:pPr>
        <w:ind w:left="6158" w:hanging="286"/>
      </w:pPr>
      <w:rPr>
        <w:rFonts w:hint="default"/>
        <w:lang w:val="en-US" w:eastAsia="en-US" w:bidi="ar-SA"/>
      </w:rPr>
    </w:lvl>
  </w:abstractNum>
  <w:num w:numId="1" w16cid:durableId="2137915840">
    <w:abstractNumId w:val="3"/>
  </w:num>
  <w:num w:numId="2" w16cid:durableId="607473297">
    <w:abstractNumId w:val="2"/>
  </w:num>
  <w:num w:numId="3" w16cid:durableId="734476855">
    <w:abstractNumId w:val="0"/>
  </w:num>
  <w:num w:numId="4" w16cid:durableId="7625783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289F"/>
    <w:rsid w:val="000E0AEF"/>
    <w:rsid w:val="002A4334"/>
    <w:rsid w:val="003C5E80"/>
    <w:rsid w:val="004C7FDA"/>
    <w:rsid w:val="004D73DB"/>
    <w:rsid w:val="00580A31"/>
    <w:rsid w:val="008075F1"/>
    <w:rsid w:val="00881FB6"/>
    <w:rsid w:val="008E7B08"/>
    <w:rsid w:val="00941A14"/>
    <w:rsid w:val="00A32F83"/>
    <w:rsid w:val="00A77978"/>
    <w:rsid w:val="00CC32F5"/>
    <w:rsid w:val="00DB3F0C"/>
    <w:rsid w:val="00E021D6"/>
    <w:rsid w:val="00F0289F"/>
    <w:rsid w:val="00F134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61C92"/>
  <w15:docId w15:val="{EC5FC581-F136-4B9C-A064-9D15BC99C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BodyText">
    <w:name w:val="Body Text"/>
    <w:basedOn w:val="Normal"/>
    <w:link w:val="BodyTextChar"/>
    <w:uiPriority w:val="1"/>
    <w:qFormat/>
    <w:rPr>
      <w:sz w:val="20"/>
      <w:szCs w:val="20"/>
    </w:rPr>
  </w:style>
  <w:style w:type="paragraph" w:styleId="Title">
    <w:name w:val="Title"/>
    <w:basedOn w:val="Normal"/>
    <w:uiPriority w:val="10"/>
    <w:qFormat/>
    <w:pPr>
      <w:spacing w:before="316"/>
      <w:ind w:left="68" w:right="68"/>
      <w:jc w:val="center"/>
    </w:pPr>
    <w:rPr>
      <w:sz w:val="48"/>
      <w:szCs w:val="48"/>
    </w:rPr>
  </w:style>
  <w:style w:type="paragraph" w:styleId="ListParagraph">
    <w:name w:val="List Paragraph"/>
    <w:basedOn w:val="Normal"/>
    <w:uiPriority w:val="1"/>
    <w:qFormat/>
    <w:pPr>
      <w:ind w:left="383" w:hanging="270"/>
    </w:pPr>
  </w:style>
  <w:style w:type="paragraph" w:customStyle="1" w:styleId="TableParagraph">
    <w:name w:val="Table Paragraph"/>
    <w:basedOn w:val="Normal"/>
    <w:uiPriority w:val="1"/>
    <w:qFormat/>
    <w:pPr>
      <w:spacing w:line="133" w:lineRule="exact"/>
      <w:ind w:left="-3"/>
    </w:pPr>
  </w:style>
  <w:style w:type="paragraph" w:styleId="Header">
    <w:name w:val="header"/>
    <w:basedOn w:val="Normal"/>
    <w:link w:val="HeaderChar"/>
    <w:uiPriority w:val="99"/>
    <w:unhideWhenUsed/>
    <w:rsid w:val="00580A31"/>
    <w:pPr>
      <w:tabs>
        <w:tab w:val="center" w:pos="4986"/>
        <w:tab w:val="right" w:pos="9972"/>
      </w:tabs>
    </w:pPr>
  </w:style>
  <w:style w:type="character" w:customStyle="1" w:styleId="HeaderChar">
    <w:name w:val="Header Char"/>
    <w:basedOn w:val="DefaultParagraphFont"/>
    <w:link w:val="Header"/>
    <w:uiPriority w:val="99"/>
    <w:rsid w:val="00580A31"/>
    <w:rPr>
      <w:rFonts w:ascii="Times New Roman" w:eastAsia="Times New Roman" w:hAnsi="Times New Roman" w:cs="Times New Roman"/>
    </w:rPr>
  </w:style>
  <w:style w:type="paragraph" w:styleId="Footer">
    <w:name w:val="footer"/>
    <w:basedOn w:val="Normal"/>
    <w:link w:val="FooterChar"/>
    <w:uiPriority w:val="99"/>
    <w:unhideWhenUsed/>
    <w:rsid w:val="00580A31"/>
    <w:pPr>
      <w:tabs>
        <w:tab w:val="center" w:pos="4986"/>
        <w:tab w:val="right" w:pos="9972"/>
      </w:tabs>
    </w:pPr>
  </w:style>
  <w:style w:type="character" w:customStyle="1" w:styleId="FooterChar">
    <w:name w:val="Footer Char"/>
    <w:basedOn w:val="DefaultParagraphFont"/>
    <w:link w:val="Footer"/>
    <w:uiPriority w:val="99"/>
    <w:rsid w:val="00580A31"/>
    <w:rPr>
      <w:rFonts w:ascii="Times New Roman" w:eastAsia="Times New Roman" w:hAnsi="Times New Roman" w:cs="Times New Roman"/>
    </w:rPr>
  </w:style>
  <w:style w:type="character" w:customStyle="1" w:styleId="BodyTextChar">
    <w:name w:val="Body Text Char"/>
    <w:basedOn w:val="DefaultParagraphFont"/>
    <w:link w:val="BodyText"/>
    <w:uiPriority w:val="1"/>
    <w:rsid w:val="00A32F83"/>
    <w:rPr>
      <w:rFonts w:ascii="Times New Roman" w:eastAsia="Times New Roman" w:hAnsi="Times New Roman" w:cs="Times New Roman"/>
      <w:sz w:val="20"/>
      <w:szCs w:val="20"/>
    </w:rPr>
  </w:style>
  <w:style w:type="paragraph" w:styleId="Caption">
    <w:name w:val="caption"/>
    <w:basedOn w:val="Normal"/>
    <w:next w:val="Normal"/>
    <w:uiPriority w:val="35"/>
    <w:unhideWhenUsed/>
    <w:qFormat/>
    <w:rsid w:val="004C7FDA"/>
    <w:pPr>
      <w:spacing w:after="200"/>
    </w:pPr>
    <w:rPr>
      <w:i/>
      <w:iCs/>
      <w:color w:val="1F497D" w:themeColor="text2"/>
      <w:sz w:val="18"/>
      <w:szCs w:val="18"/>
    </w:rPr>
  </w:style>
  <w:style w:type="character" w:styleId="Hyperlink">
    <w:name w:val="Hyperlink"/>
    <w:basedOn w:val="DefaultParagraphFont"/>
    <w:uiPriority w:val="99"/>
    <w:unhideWhenUsed/>
    <w:rsid w:val="00CC32F5"/>
    <w:rPr>
      <w:color w:val="0000FF" w:themeColor="hyperlink"/>
      <w:u w:val="single"/>
    </w:rPr>
  </w:style>
  <w:style w:type="character" w:styleId="UnresolvedMention">
    <w:name w:val="Unresolved Mention"/>
    <w:basedOn w:val="DefaultParagraphFont"/>
    <w:uiPriority w:val="99"/>
    <w:semiHidden/>
    <w:unhideWhenUsed/>
    <w:rsid w:val="00CC32F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90401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glossaryDocument" Target="glossary/document.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92E8708374BA4150ADDFECC87CF90956"/>
        <w:category>
          <w:name w:val="General"/>
          <w:gallery w:val="placeholder"/>
        </w:category>
        <w:types>
          <w:type w:val="bbPlcHdr"/>
        </w:types>
        <w:behaviors>
          <w:behavior w:val="content"/>
        </w:behaviors>
        <w:guid w:val="{05BA641D-7757-47E0-9D7F-08E750F2B78B}"/>
      </w:docPartPr>
      <w:docPartBody>
        <w:p w:rsidR="00000000" w:rsidRDefault="00EC6853" w:rsidP="00EC6853">
          <w:pPr>
            <w:pStyle w:val="92E8708374BA4150ADDFECC87CF90956"/>
          </w:pPr>
          <w:r w:rsidRPr="00C91055">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6853"/>
    <w:rsid w:val="006E0081"/>
    <w:rsid w:val="00EC68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C6853"/>
    <w:rPr>
      <w:color w:val="808080"/>
    </w:rPr>
  </w:style>
  <w:style w:type="paragraph" w:customStyle="1" w:styleId="BDA42025611549EFB0A9264DFF098806">
    <w:name w:val="BDA42025611549EFB0A9264DFF098806"/>
    <w:rsid w:val="00EC6853"/>
  </w:style>
  <w:style w:type="paragraph" w:customStyle="1" w:styleId="92E8708374BA4150ADDFECC87CF90956">
    <w:name w:val="92E8708374BA4150ADDFECC87CF90956"/>
    <w:rsid w:val="00EC685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1550</Words>
  <Characters>8840</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Vincenzo Pelagalli</dc:creator>
  <cp:lastModifiedBy>Vincenzo Pelagalli</cp:lastModifiedBy>
  <cp:revision>2</cp:revision>
  <dcterms:created xsi:type="dcterms:W3CDTF">2023-11-29T15:04:00Z</dcterms:created>
  <dcterms:modified xsi:type="dcterms:W3CDTF">2023-11-29T15:04:00Z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2023-09-17T00:00:00Z</vt:filetime>
  </property>
  <property fmtid="{D5CDD505-2E9C-101B-9397-08002B2CF9AE}" pid="3" name="Creator">
    <vt:lpwstr>TeX</vt:lpwstr>
  </property>
  <property fmtid="{D5CDD505-2E9C-101B-9397-08002B2CF9AE}" pid="4" name="LastSaved">
    <vt:filetime>2023-09-17T00:00:00Z</vt:filetime>
  </property>
  <property fmtid="{D5CDD505-2E9C-101B-9397-08002B2CF9AE}" pid="5" name="PTEX.Fullbanner">
    <vt:lpwstr>This is MiKTeX-pdfTeX 4.15.0 (1.40.25)</vt:lpwstr>
  </property>
  <property fmtid="{D5CDD505-2E9C-101B-9397-08002B2CF9AE}" pid="6" name="Producer">
    <vt:lpwstr>MiKTeX pdfTeX-1.40.25</vt:lpwstr>
  </property>
</Properties>
</file>